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D506" w14:textId="77777777" w:rsidR="00D92B1C" w:rsidRDefault="00D240BF">
      <w:pPr>
        <w:spacing w:after="1079" w:line="259" w:lineRule="auto"/>
        <w:ind w:left="3439" w:right="0" w:firstLine="0"/>
      </w:pPr>
      <w:r>
        <w:rPr>
          <w:noProof/>
        </w:rPr>
        <w:drawing>
          <wp:inline distT="0" distB="0" distL="0" distR="0" wp14:anchorId="738B018E" wp14:editId="36C78F5C">
            <wp:extent cx="1828800" cy="243777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1828800" cy="2437773"/>
                    </a:xfrm>
                    <a:prstGeom prst="rect">
                      <a:avLst/>
                    </a:prstGeom>
                  </pic:spPr>
                </pic:pic>
              </a:graphicData>
            </a:graphic>
          </wp:inline>
        </w:drawing>
      </w:r>
    </w:p>
    <w:p w14:paraId="07171722" w14:textId="31927D3A" w:rsidR="00D92B1C" w:rsidRDefault="00D240BF">
      <w:pPr>
        <w:tabs>
          <w:tab w:val="center" w:pos="4882"/>
          <w:tab w:val="center" w:pos="6718"/>
        </w:tabs>
        <w:spacing w:after="500" w:line="259" w:lineRule="auto"/>
        <w:ind w:left="0" w:right="0" w:firstLine="0"/>
      </w:pPr>
      <w:r>
        <w:rPr>
          <w:rFonts w:ascii="Calibri" w:eastAsia="Calibri" w:hAnsi="Calibri" w:cs="Calibri"/>
          <w:sz w:val="22"/>
        </w:rPr>
        <w:tab/>
      </w:r>
      <w:r>
        <w:rPr>
          <w:rFonts w:ascii="Arial" w:eastAsia="Arial" w:hAnsi="Arial" w:cs="Arial"/>
          <w:b/>
          <w:sz w:val="28"/>
          <w:u w:val="single" w:color="000000"/>
        </w:rPr>
        <w:t>Corporate Compliance Plan</w:t>
      </w:r>
      <w:r>
        <w:rPr>
          <w:rFonts w:ascii="Arial" w:eastAsia="Arial" w:hAnsi="Arial" w:cs="Arial"/>
          <w:b/>
          <w:sz w:val="28"/>
        </w:rPr>
        <w:t xml:space="preserve"> </w:t>
      </w:r>
    </w:p>
    <w:p w14:paraId="1BDF1F90" w14:textId="18455E4F" w:rsidR="00D92B1C" w:rsidRDefault="00D240BF" w:rsidP="00D240BF">
      <w:pPr>
        <w:spacing w:after="799" w:line="259" w:lineRule="auto"/>
        <w:ind w:left="2880" w:right="95" w:firstLine="720"/>
      </w:pPr>
      <w:r>
        <w:rPr>
          <w:rFonts w:ascii="Arial" w:eastAsia="Arial" w:hAnsi="Arial" w:cs="Arial"/>
          <w:b/>
          <w:sz w:val="23"/>
        </w:rPr>
        <w:t xml:space="preserve">Revised: </w:t>
      </w:r>
      <w:r w:rsidR="00EB3F94">
        <w:rPr>
          <w:rFonts w:ascii="Arial" w:eastAsia="Arial" w:hAnsi="Arial" w:cs="Arial"/>
          <w:b/>
          <w:sz w:val="23"/>
        </w:rPr>
        <w:t>January 2026</w:t>
      </w:r>
      <w:r>
        <w:rPr>
          <w:rFonts w:ascii="Arial" w:eastAsia="Arial" w:hAnsi="Arial" w:cs="Arial"/>
          <w:b/>
          <w:sz w:val="23"/>
        </w:rPr>
        <w:t xml:space="preserve"> </w:t>
      </w:r>
    </w:p>
    <w:p w14:paraId="59CA913B" w14:textId="77777777" w:rsidR="00D92B1C" w:rsidRDefault="00D240BF">
      <w:pPr>
        <w:spacing w:after="0" w:line="259" w:lineRule="auto"/>
        <w:ind w:left="559" w:right="0" w:firstLine="0"/>
      </w:pPr>
      <w:r>
        <w:rPr>
          <w:u w:val="single" w:color="000000"/>
        </w:rPr>
        <w:t>Note</w:t>
      </w:r>
      <w:r>
        <w:t xml:space="preserve"> </w:t>
      </w:r>
    </w:p>
    <w:p w14:paraId="4B326DEF" w14:textId="77777777" w:rsidR="00D92B1C" w:rsidRDefault="00D240BF">
      <w:pPr>
        <w:spacing w:after="285"/>
        <w:ind w:left="554"/>
      </w:pPr>
      <w:r>
        <w:t>This Corporate Compliance Plan affirms that Hawthorne Foundation Inc. (sometimes referred to as “Agency” or “the Agency”) has implemented all of the seven (7) elements of a Compliance Plan. This affirmation will not be accurate, nor will the Compliance Plan be complete, until the Agency has conducted a Compliance Gap or Risk Analysis and has addressed and implemented all of the seven elements</w:t>
      </w:r>
      <w:r>
        <w:rPr>
          <w:rFonts w:ascii="Garamond" w:eastAsia="Garamond" w:hAnsi="Garamond" w:cs="Garamond"/>
        </w:rPr>
        <w:t xml:space="preserve">. </w:t>
      </w:r>
    </w:p>
    <w:p w14:paraId="68B03A12" w14:textId="7FC66F76" w:rsidR="00D92B1C" w:rsidRDefault="00D240BF">
      <w:pPr>
        <w:ind w:left="554" w:right="0"/>
      </w:pPr>
      <w:r>
        <w:t>A Risk Analysis was conducted in 202</w:t>
      </w:r>
      <w:r w:rsidR="00EB3F94">
        <w:t>5</w:t>
      </w:r>
      <w:r>
        <w:t xml:space="preserve"> and implementation is ongoing. </w:t>
      </w:r>
    </w:p>
    <w:p w14:paraId="284DEE83" w14:textId="77777777" w:rsidR="00EB3F94" w:rsidRDefault="00EB3F94">
      <w:pPr>
        <w:ind w:left="554" w:right="0"/>
      </w:pPr>
    </w:p>
    <w:p w14:paraId="02B3D874" w14:textId="77777777" w:rsidR="00EB3F94" w:rsidRDefault="00EB3F94">
      <w:pPr>
        <w:ind w:left="554" w:right="0"/>
      </w:pPr>
    </w:p>
    <w:p w14:paraId="7BCB21D3" w14:textId="77777777" w:rsidR="00EB3F94" w:rsidRDefault="00EB3F94">
      <w:pPr>
        <w:ind w:left="554" w:right="0"/>
      </w:pPr>
    </w:p>
    <w:p w14:paraId="6354CADB" w14:textId="77777777" w:rsidR="00EB3F94" w:rsidRDefault="00EB3F94">
      <w:pPr>
        <w:ind w:left="554" w:right="0"/>
      </w:pPr>
    </w:p>
    <w:p w14:paraId="13C33A70" w14:textId="77777777" w:rsidR="00EB3F94" w:rsidRDefault="00EB3F94">
      <w:pPr>
        <w:ind w:left="554" w:right="0"/>
      </w:pPr>
    </w:p>
    <w:p w14:paraId="4398F86B" w14:textId="77777777" w:rsidR="00EB3F94" w:rsidRDefault="00EB3F94">
      <w:pPr>
        <w:ind w:left="554" w:right="0"/>
      </w:pPr>
    </w:p>
    <w:p w14:paraId="48340BFD" w14:textId="77777777" w:rsidR="00EB3F94" w:rsidRDefault="00EB3F94">
      <w:pPr>
        <w:ind w:left="554" w:right="0"/>
      </w:pPr>
    </w:p>
    <w:p w14:paraId="5676FDB5" w14:textId="77777777" w:rsidR="00EB3F94" w:rsidRDefault="00EB3F94">
      <w:pPr>
        <w:ind w:left="554" w:right="0"/>
      </w:pPr>
    </w:p>
    <w:p w14:paraId="67F14616" w14:textId="77777777" w:rsidR="00EB3F94" w:rsidRDefault="00EB3F94">
      <w:pPr>
        <w:ind w:left="554" w:right="0"/>
      </w:pPr>
    </w:p>
    <w:p w14:paraId="4EAE6CA4" w14:textId="77777777" w:rsidR="00EB3F94" w:rsidRDefault="00EB3F94">
      <w:pPr>
        <w:ind w:left="554" w:right="0"/>
      </w:pPr>
    </w:p>
    <w:p w14:paraId="29B43B76" w14:textId="77777777" w:rsidR="00EB3F94" w:rsidRDefault="00EB3F94">
      <w:pPr>
        <w:ind w:left="554" w:right="0"/>
      </w:pPr>
    </w:p>
    <w:p w14:paraId="509A8B43" w14:textId="77777777" w:rsidR="00EB3F94" w:rsidRDefault="00EB3F94">
      <w:pPr>
        <w:ind w:left="554" w:right="0"/>
      </w:pPr>
    </w:p>
    <w:p w14:paraId="6F5262F6" w14:textId="77777777" w:rsidR="00EB3F94" w:rsidRDefault="00EB3F94">
      <w:pPr>
        <w:ind w:left="554" w:right="0"/>
      </w:pPr>
    </w:p>
    <w:p w14:paraId="389E8A3D" w14:textId="77777777" w:rsidR="00EB3F94" w:rsidRDefault="00EB3F94">
      <w:pPr>
        <w:ind w:left="554" w:right="0"/>
      </w:pPr>
    </w:p>
    <w:p w14:paraId="4BB0B2FC" w14:textId="77777777" w:rsidR="00D92B1C" w:rsidRDefault="00D240BF">
      <w:pPr>
        <w:spacing w:after="2" w:line="259" w:lineRule="auto"/>
        <w:ind w:left="289" w:right="692"/>
        <w:jc w:val="center"/>
      </w:pPr>
      <w:r>
        <w:rPr>
          <w:rFonts w:ascii="Garamond" w:eastAsia="Garamond" w:hAnsi="Garamond" w:cs="Garamond"/>
          <w:sz w:val="22"/>
        </w:rPr>
        <w:lastRenderedPageBreak/>
        <w:t xml:space="preserve">        </w:t>
      </w:r>
      <w:r>
        <w:rPr>
          <w:b/>
        </w:rPr>
        <w:t xml:space="preserve">Table of Contents </w:t>
      </w:r>
    </w:p>
    <w:p w14:paraId="54CF3D58" w14:textId="4758452F" w:rsidR="00D92B1C" w:rsidRDefault="00D240BF">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8466"/>
        </w:tabs>
        <w:spacing w:after="13" w:line="249" w:lineRule="auto"/>
        <w:ind w:left="0" w:righ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sidR="00EB3F94">
        <w:rPr>
          <w:b/>
        </w:rPr>
        <w:t xml:space="preserve">                               </w:t>
      </w:r>
      <w:r>
        <w:rPr>
          <w:b/>
        </w:rPr>
        <w:t xml:space="preserve">Page </w:t>
      </w:r>
    </w:p>
    <w:p w14:paraId="2D7143F8" w14:textId="2062E6C8" w:rsidR="00D92B1C" w:rsidRDefault="00D240BF">
      <w:pPr>
        <w:tabs>
          <w:tab w:val="center" w:pos="437"/>
          <w:tab w:val="center" w:pos="4159"/>
          <w:tab w:val="center" w:pos="7920"/>
          <w:tab w:val="center" w:pos="8800"/>
        </w:tabs>
        <w:spacing w:after="2" w:line="259" w:lineRule="auto"/>
        <w:ind w:left="0" w:right="0" w:firstLine="0"/>
      </w:pPr>
      <w:r>
        <w:rPr>
          <w:rFonts w:ascii="Calibri" w:eastAsia="Calibri" w:hAnsi="Calibri" w:cs="Calibri"/>
          <w:sz w:val="22"/>
        </w:rPr>
        <w:tab/>
      </w:r>
      <w:r>
        <w:rPr>
          <w:b/>
        </w:rPr>
        <w:t>I.</w:t>
      </w:r>
      <w:r>
        <w:rPr>
          <w:rFonts w:ascii="Arial" w:eastAsia="Arial" w:hAnsi="Arial" w:cs="Arial"/>
          <w:b/>
        </w:rPr>
        <w:t xml:space="preserve"> </w:t>
      </w:r>
      <w:r>
        <w:rPr>
          <w:b/>
        </w:rPr>
        <w:t xml:space="preserve">Introduction and Overview of Corporate Compliance Policy </w:t>
      </w:r>
      <w:r>
        <w:rPr>
          <w:b/>
        </w:rPr>
        <w:tab/>
        <w:t xml:space="preserve"> </w:t>
      </w:r>
      <w:r>
        <w:rPr>
          <w:b/>
        </w:rPr>
        <w:t xml:space="preserve">3-6 </w:t>
      </w:r>
    </w:p>
    <w:p w14:paraId="6D494341" w14:textId="77777777" w:rsidR="00D92B1C" w:rsidRDefault="00D240BF">
      <w:pPr>
        <w:spacing w:after="9" w:line="259" w:lineRule="auto"/>
        <w:ind w:left="1080" w:right="0" w:firstLine="0"/>
      </w:pPr>
      <w:r>
        <w:rPr>
          <w:b/>
        </w:rPr>
        <w:t xml:space="preserve"> </w:t>
      </w:r>
    </w:p>
    <w:p w14:paraId="2AF81EBC" w14:textId="0D3C3DCF" w:rsidR="00EB3F94" w:rsidRDefault="00D240BF" w:rsidP="00EB3F94">
      <w:pPr>
        <w:pStyle w:val="Heading1"/>
        <w:spacing w:after="59"/>
        <w:ind w:right="674"/>
      </w:pPr>
      <w:r>
        <w:t>II.</w:t>
      </w:r>
      <w:r>
        <w:rPr>
          <w:rFonts w:ascii="Arial" w:eastAsia="Arial" w:hAnsi="Arial" w:cs="Arial"/>
        </w:rPr>
        <w:t xml:space="preserve"> </w:t>
      </w:r>
      <w:r>
        <w:t xml:space="preserve">The Seven Required Elements of the Corporate Compliance Policy  </w:t>
      </w:r>
    </w:p>
    <w:p w14:paraId="5BE4371F" w14:textId="77777777" w:rsidR="00EB3F94" w:rsidRDefault="00D240BF">
      <w:pPr>
        <w:pStyle w:val="Heading1"/>
        <w:spacing w:after="59"/>
        <w:ind w:left="370" w:right="674"/>
      </w:pPr>
      <w:r>
        <w:t>1.</w:t>
      </w:r>
      <w:r>
        <w:rPr>
          <w:rFonts w:ascii="Arial" w:eastAsia="Arial" w:hAnsi="Arial" w:cs="Arial"/>
        </w:rPr>
        <w:t xml:space="preserve"> </w:t>
      </w:r>
      <w:r>
        <w:t xml:space="preserve">Policies and Procedures </w:t>
      </w:r>
      <w:r>
        <w:tab/>
        <w:t xml:space="preserve"> </w:t>
      </w:r>
      <w:r>
        <w:tab/>
        <w:t xml:space="preserve"> </w:t>
      </w:r>
      <w:r>
        <w:tab/>
        <w:t xml:space="preserve"> </w:t>
      </w:r>
      <w:r>
        <w:tab/>
        <w:t xml:space="preserve"> </w:t>
      </w:r>
      <w:r>
        <w:tab/>
        <w:t xml:space="preserve"> </w:t>
      </w:r>
      <w:r>
        <w:tab/>
        <w:t xml:space="preserve"> </w:t>
      </w:r>
      <w:r>
        <w:tab/>
        <w:t xml:space="preserve">6 </w:t>
      </w:r>
    </w:p>
    <w:p w14:paraId="34832F75" w14:textId="77777777" w:rsidR="00EB3F94" w:rsidRDefault="00D240BF">
      <w:pPr>
        <w:pStyle w:val="Heading1"/>
        <w:spacing w:after="59"/>
        <w:ind w:left="370" w:right="674"/>
      </w:pPr>
      <w:r>
        <w:t>2.</w:t>
      </w:r>
      <w:r>
        <w:rPr>
          <w:rFonts w:ascii="Arial" w:eastAsia="Arial" w:hAnsi="Arial" w:cs="Arial"/>
        </w:rPr>
        <w:t xml:space="preserve"> </w:t>
      </w:r>
      <w:r>
        <w:t xml:space="preserve">The Compliance Officer </w:t>
      </w:r>
      <w:r>
        <w:tab/>
        <w:t xml:space="preserve"> </w:t>
      </w:r>
      <w:r>
        <w:tab/>
        <w:t xml:space="preserve"> </w:t>
      </w:r>
      <w:r>
        <w:tab/>
        <w:t xml:space="preserve"> </w:t>
      </w:r>
      <w:r>
        <w:tab/>
        <w:t xml:space="preserve"> </w:t>
      </w:r>
      <w:r>
        <w:tab/>
        <w:t xml:space="preserve"> </w:t>
      </w:r>
      <w:r>
        <w:tab/>
        <w:t xml:space="preserve"> </w:t>
      </w:r>
      <w:r>
        <w:tab/>
        <w:t xml:space="preserve">6-7 </w:t>
      </w:r>
    </w:p>
    <w:p w14:paraId="4989FE2D" w14:textId="0A364E70" w:rsidR="00EB3F94" w:rsidRDefault="00D240BF">
      <w:pPr>
        <w:pStyle w:val="Heading1"/>
        <w:spacing w:after="59"/>
        <w:ind w:left="370" w:right="674"/>
      </w:pPr>
      <w:r>
        <w:t>3.</w:t>
      </w:r>
      <w:r>
        <w:rPr>
          <w:rFonts w:ascii="Arial" w:eastAsia="Arial" w:hAnsi="Arial" w:cs="Arial"/>
        </w:rPr>
        <w:t xml:space="preserve"> </w:t>
      </w:r>
      <w:r>
        <w:t xml:space="preserve">The Compliance Committee </w:t>
      </w:r>
      <w:r>
        <w:tab/>
        <w:t xml:space="preserve"> </w:t>
      </w:r>
      <w:r>
        <w:tab/>
        <w:t xml:space="preserve"> </w:t>
      </w:r>
      <w:r>
        <w:tab/>
        <w:t xml:space="preserve"> </w:t>
      </w:r>
      <w:r>
        <w:tab/>
        <w:t xml:space="preserve"> </w:t>
      </w:r>
      <w:r>
        <w:tab/>
        <w:t xml:space="preserve"> </w:t>
      </w:r>
      <w:r>
        <w:tab/>
      </w:r>
      <w:r w:rsidR="00EB3F94">
        <w:t xml:space="preserve">            </w:t>
      </w:r>
      <w:r>
        <w:t xml:space="preserve">8 </w:t>
      </w:r>
    </w:p>
    <w:p w14:paraId="241B398C" w14:textId="77777777" w:rsidR="00EB3F94" w:rsidRDefault="00D240BF">
      <w:pPr>
        <w:pStyle w:val="Heading1"/>
        <w:spacing w:after="59"/>
        <w:ind w:left="370" w:right="674"/>
      </w:pPr>
      <w:r>
        <w:t>4.</w:t>
      </w:r>
      <w:r>
        <w:rPr>
          <w:rFonts w:ascii="Arial" w:eastAsia="Arial" w:hAnsi="Arial" w:cs="Arial"/>
        </w:rPr>
        <w:t xml:space="preserve"> </w:t>
      </w:r>
      <w:r>
        <w:t xml:space="preserve">Training and Education </w:t>
      </w:r>
      <w:r>
        <w:tab/>
        <w:t xml:space="preserve"> </w:t>
      </w:r>
      <w:r>
        <w:tab/>
        <w:t xml:space="preserve"> </w:t>
      </w:r>
      <w:r>
        <w:tab/>
        <w:t xml:space="preserve"> </w:t>
      </w:r>
      <w:r>
        <w:tab/>
        <w:t xml:space="preserve"> </w:t>
      </w:r>
      <w:r>
        <w:tab/>
        <w:t xml:space="preserve"> </w:t>
      </w:r>
      <w:r>
        <w:tab/>
        <w:t xml:space="preserve"> </w:t>
      </w:r>
      <w:r>
        <w:tab/>
        <w:t>9-10</w:t>
      </w:r>
    </w:p>
    <w:p w14:paraId="7DE428CA" w14:textId="77777777" w:rsidR="00EB3F94" w:rsidRDefault="00D240BF">
      <w:pPr>
        <w:pStyle w:val="Heading1"/>
        <w:spacing w:after="59"/>
        <w:ind w:left="370" w:right="674"/>
      </w:pPr>
      <w:r>
        <w:t>5.</w:t>
      </w:r>
      <w:r>
        <w:rPr>
          <w:rFonts w:ascii="Arial" w:eastAsia="Arial" w:hAnsi="Arial" w:cs="Arial"/>
        </w:rPr>
        <w:t xml:space="preserve"> </w:t>
      </w:r>
      <w:r>
        <w:t xml:space="preserve">Lines of Communication </w:t>
      </w:r>
      <w:r>
        <w:tab/>
        <w:t xml:space="preserve"> </w:t>
      </w:r>
      <w:r>
        <w:tab/>
        <w:t xml:space="preserve"> </w:t>
      </w:r>
      <w:r>
        <w:tab/>
        <w:t xml:space="preserve"> </w:t>
      </w:r>
      <w:r>
        <w:tab/>
        <w:t xml:space="preserve"> </w:t>
      </w:r>
      <w:r>
        <w:tab/>
        <w:t xml:space="preserve"> </w:t>
      </w:r>
      <w:r>
        <w:tab/>
        <w:t xml:space="preserve"> </w:t>
      </w:r>
      <w:r>
        <w:tab/>
        <w:t xml:space="preserve">10-11 </w:t>
      </w:r>
    </w:p>
    <w:p w14:paraId="2EA5FD5D" w14:textId="70B57F5E" w:rsidR="00D92B1C" w:rsidRDefault="00D240BF">
      <w:pPr>
        <w:pStyle w:val="Heading1"/>
        <w:spacing w:after="59"/>
        <w:ind w:left="370" w:right="674"/>
      </w:pPr>
      <w:r>
        <w:t>6.</w:t>
      </w:r>
      <w:r>
        <w:rPr>
          <w:rFonts w:ascii="Arial" w:eastAsia="Arial" w:hAnsi="Arial" w:cs="Arial"/>
        </w:rPr>
        <w:t xml:space="preserve"> </w:t>
      </w:r>
      <w:r>
        <w:t xml:space="preserve">Discipline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11-12 </w:t>
      </w:r>
    </w:p>
    <w:p w14:paraId="30F5B03A" w14:textId="7D82642A" w:rsidR="00D92B1C" w:rsidRDefault="00EB3F94">
      <w:pPr>
        <w:tabs>
          <w:tab w:val="center" w:pos="4577"/>
          <w:tab w:val="center" w:pos="8920"/>
        </w:tabs>
        <w:spacing w:after="21" w:line="259" w:lineRule="auto"/>
        <w:ind w:left="0" w:right="0" w:firstLine="0"/>
      </w:pPr>
      <w:r w:rsidRPr="00EB3F94">
        <w:rPr>
          <w:rFonts w:eastAsia="Calibri"/>
          <w:b/>
          <w:bCs/>
        </w:rPr>
        <w:t xml:space="preserve">      </w:t>
      </w:r>
      <w:r w:rsidR="00D240BF" w:rsidRPr="00EB3F94">
        <w:rPr>
          <w:rFonts w:eastAsia="Garamond"/>
          <w:b/>
          <w:bCs/>
        </w:rPr>
        <w:t>7.</w:t>
      </w:r>
      <w:r w:rsidR="00D240BF" w:rsidRPr="00EB3F94">
        <w:rPr>
          <w:rFonts w:ascii="Arial" w:eastAsia="Arial" w:hAnsi="Arial" w:cs="Arial"/>
        </w:rPr>
        <w:t xml:space="preserve"> </w:t>
      </w:r>
      <w:r w:rsidR="00D240BF" w:rsidRPr="00EB3F94">
        <w:rPr>
          <w:b/>
        </w:rPr>
        <w:t>Auditing and Monitoring (to include Self-Disclosure of Overpayments)</w:t>
      </w:r>
      <w:r w:rsidR="00D240BF">
        <w:rPr>
          <w:b/>
        </w:rPr>
        <w:t xml:space="preserve"> </w:t>
      </w:r>
      <w:r w:rsidR="00D240BF">
        <w:rPr>
          <w:b/>
        </w:rPr>
        <w:t xml:space="preserve">12-15 </w:t>
      </w:r>
    </w:p>
    <w:p w14:paraId="5C7679EF" w14:textId="77777777" w:rsidR="00D92B1C" w:rsidRDefault="00D240BF">
      <w:pPr>
        <w:spacing w:after="0" w:line="259" w:lineRule="auto"/>
        <w:ind w:left="1440" w:righ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4830AFFF" w14:textId="77777777" w:rsidR="00D92B1C" w:rsidRDefault="00D240BF">
      <w:pPr>
        <w:spacing w:after="0" w:line="259" w:lineRule="auto"/>
        <w:ind w:left="1440" w:right="0" w:firstLine="0"/>
      </w:pPr>
      <w:r>
        <w:rPr>
          <w:b/>
        </w:rPr>
        <w:t xml:space="preserve"> </w:t>
      </w:r>
      <w:r>
        <w:rPr>
          <w:b/>
        </w:rPr>
        <w:tab/>
        <w:t xml:space="preserve"> </w:t>
      </w:r>
      <w:r>
        <w:br w:type="page"/>
      </w:r>
    </w:p>
    <w:p w14:paraId="0EDCB23D" w14:textId="77777777" w:rsidR="00D92B1C" w:rsidRDefault="00D240BF">
      <w:pPr>
        <w:spacing w:after="2" w:line="259" w:lineRule="auto"/>
        <w:ind w:left="289" w:right="0"/>
        <w:jc w:val="center"/>
      </w:pPr>
      <w:r>
        <w:rPr>
          <w:b/>
        </w:rPr>
        <w:lastRenderedPageBreak/>
        <w:t xml:space="preserve">Hawthorne Foundation Inc. </w:t>
      </w:r>
    </w:p>
    <w:p w14:paraId="43AE9784" w14:textId="77777777" w:rsidR="00D92B1C" w:rsidRDefault="00D240BF">
      <w:pPr>
        <w:spacing w:after="2" w:line="259" w:lineRule="auto"/>
        <w:ind w:left="289" w:right="0"/>
        <w:jc w:val="center"/>
      </w:pPr>
      <w:r>
        <w:rPr>
          <w:b/>
        </w:rPr>
        <w:t xml:space="preserve">CORPORATE COMPLIANCE POLICY </w:t>
      </w:r>
    </w:p>
    <w:p w14:paraId="7F7B74ED" w14:textId="48C1C4A1" w:rsidR="00D92B1C" w:rsidRDefault="00D240BF" w:rsidP="00EB3F94">
      <w:pPr>
        <w:spacing w:after="0" w:line="259" w:lineRule="auto"/>
        <w:ind w:left="0" w:right="0" w:firstLine="0"/>
      </w:pPr>
      <w:r>
        <w:rPr>
          <w:b/>
          <w:sz w:val="22"/>
        </w:rPr>
        <w:t xml:space="preserve"> </w:t>
      </w:r>
      <w:r>
        <w:rPr>
          <w:rFonts w:ascii="Calibri" w:eastAsia="Calibri" w:hAnsi="Calibri" w:cs="Calibri"/>
          <w:noProof/>
          <w:sz w:val="22"/>
        </w:rPr>
        <mc:AlternateContent>
          <mc:Choice Requires="wpg">
            <w:drawing>
              <wp:inline distT="0" distB="0" distL="0" distR="0" wp14:anchorId="20D3901E" wp14:editId="6F4CA49D">
                <wp:extent cx="5981065" cy="18288"/>
                <wp:effectExtent l="0" t="0" r="0" b="0"/>
                <wp:docPr id="12420" name="Group 12420"/>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217" name="Shape 217"/>
                        <wps:cNvSpPr/>
                        <wps:spPr>
                          <a:xfrm>
                            <a:off x="0" y="0"/>
                            <a:ext cx="5981065" cy="0"/>
                          </a:xfrm>
                          <a:custGeom>
                            <a:avLst/>
                            <a:gdLst/>
                            <a:ahLst/>
                            <a:cxnLst/>
                            <a:rect l="0" t="0" r="0" b="0"/>
                            <a:pathLst>
                              <a:path w="5981065">
                                <a:moveTo>
                                  <a:pt x="0" y="0"/>
                                </a:moveTo>
                                <a:lnTo>
                                  <a:pt x="5981065"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420" style="width:470.95pt;height:1.44pt;mso-position-horizontal-relative:char;mso-position-vertical-relative:line" coordsize="59810,182">
                <v:shape id="Shape 217" style="position:absolute;width:59810;height:0;left:0;top:0;" coordsize="5981065,0" path="m0,0l5981065,0">
                  <v:stroke weight="1.44pt" endcap="flat" joinstyle="round" on="true" color="#000000"/>
                  <v:fill on="false" color="#000000" opacity="0"/>
                </v:shape>
              </v:group>
            </w:pict>
          </mc:Fallback>
        </mc:AlternateContent>
      </w:r>
    </w:p>
    <w:p w14:paraId="754A6184" w14:textId="3B125132" w:rsidR="00D92B1C" w:rsidRDefault="00D240BF" w:rsidP="00EB3F94">
      <w:pPr>
        <w:spacing w:after="0" w:line="259" w:lineRule="auto"/>
        <w:ind w:left="0" w:right="0" w:firstLine="0"/>
      </w:pPr>
      <w:r>
        <w:rPr>
          <w:b/>
          <w:sz w:val="13"/>
        </w:rPr>
        <w:t xml:space="preserve"> </w:t>
      </w:r>
      <w:r>
        <w:rPr>
          <w:b/>
          <w:sz w:val="13"/>
        </w:rPr>
        <w:t xml:space="preserve"> </w:t>
      </w:r>
    </w:p>
    <w:p w14:paraId="418BFD97" w14:textId="77777777" w:rsidR="00D92B1C" w:rsidRDefault="00D240BF">
      <w:pPr>
        <w:pStyle w:val="Heading1"/>
        <w:ind w:right="674"/>
      </w:pPr>
      <w:r>
        <w:t xml:space="preserve">I. Introduction and Overview of the Corporate Compliance Policy Policy  </w:t>
      </w:r>
    </w:p>
    <w:p w14:paraId="328C4E6A" w14:textId="77777777" w:rsidR="00D92B1C" w:rsidRDefault="00D240BF">
      <w:pPr>
        <w:spacing w:after="0" w:line="259" w:lineRule="auto"/>
        <w:ind w:left="0" w:right="0" w:firstLine="0"/>
      </w:pPr>
      <w:r>
        <w:rPr>
          <w:b/>
          <w:sz w:val="23"/>
        </w:rPr>
        <w:t xml:space="preserve"> </w:t>
      </w:r>
    </w:p>
    <w:p w14:paraId="3159C4AF" w14:textId="0E49AA2E" w:rsidR="00D92B1C" w:rsidRDefault="00D240BF">
      <w:pPr>
        <w:ind w:left="209" w:right="0"/>
      </w:pPr>
      <w:r>
        <w:t xml:space="preserve">It has been and continues to be the policy of Hawthorne Foundation Inc.  to comply with all applicable federal, state, and local laws and regulations, and payer requirements. It is also the Agency’s policy to </w:t>
      </w:r>
      <w:r>
        <w:t xml:space="preserve">adhere to the Code of Ethics that is adopted by the Board of Directors, the Chief Executive Officer/Executive Director and the Compliance Committee. </w:t>
      </w:r>
    </w:p>
    <w:p w14:paraId="5BDB447D" w14:textId="77777777" w:rsidR="00D92B1C" w:rsidRDefault="00D240BF">
      <w:pPr>
        <w:spacing w:after="64" w:line="259" w:lineRule="auto"/>
        <w:ind w:left="199" w:right="0" w:firstLine="0"/>
      </w:pPr>
      <w:r>
        <w:t xml:space="preserve"> </w:t>
      </w:r>
    </w:p>
    <w:p w14:paraId="05DF643A" w14:textId="77777777" w:rsidR="00D92B1C" w:rsidRDefault="00D240BF">
      <w:pPr>
        <w:pStyle w:val="Heading1"/>
        <w:ind w:left="785" w:right="674"/>
      </w:pPr>
      <w:r>
        <w:t xml:space="preserve">Philosophy and Mission </w:t>
      </w:r>
    </w:p>
    <w:p w14:paraId="6614BF5D" w14:textId="77777777" w:rsidR="00D92B1C" w:rsidRDefault="00D240BF">
      <w:pPr>
        <w:spacing w:after="0" w:line="259" w:lineRule="auto"/>
        <w:ind w:left="0" w:right="0" w:firstLine="0"/>
      </w:pPr>
      <w:r>
        <w:rPr>
          <w:b/>
          <w:sz w:val="23"/>
        </w:rPr>
        <w:t xml:space="preserve"> </w:t>
      </w:r>
    </w:p>
    <w:p w14:paraId="44FE38C3" w14:textId="77777777" w:rsidR="00D92B1C" w:rsidRDefault="00D240BF">
      <w:pPr>
        <w:ind w:left="554" w:right="403"/>
      </w:pPr>
      <w:r>
        <w:t xml:space="preserve">Hawthorne Foundation Inc. is committed to providing quality services to all individuals with disabilities who are entrusted in its care. The Agency accepts the responsibility of ensuring the human rights of this special population. </w:t>
      </w:r>
    </w:p>
    <w:p w14:paraId="67D472D8" w14:textId="77777777" w:rsidR="00D92B1C" w:rsidRDefault="00D240BF">
      <w:pPr>
        <w:spacing w:after="0" w:line="259" w:lineRule="auto"/>
        <w:ind w:left="0" w:right="0" w:firstLine="0"/>
      </w:pPr>
      <w:r>
        <w:t xml:space="preserve"> </w:t>
      </w:r>
    </w:p>
    <w:p w14:paraId="5C46B8C9" w14:textId="77777777" w:rsidR="00D92B1C" w:rsidRDefault="00D240BF">
      <w:pPr>
        <w:ind w:left="554" w:right="130"/>
      </w:pPr>
      <w:r>
        <w:t xml:space="preserve">Hawthorne Foundation Inc. believes that no person should be deprived of his/her civil and legal rights because of a diagnosis of developmental disability. All people receiving services will be given the respect and dignity that are extended to others regardless of race, religion, national origin, creed, age, gender, ethnic background, sexual orientation, developmental or other disabilities, or health condition. Hawthorne Foundation Inc. will not discriminate for these or any other reasons. </w:t>
      </w:r>
    </w:p>
    <w:p w14:paraId="202BDB93" w14:textId="77777777" w:rsidR="00D92B1C" w:rsidRDefault="00D240BF">
      <w:pPr>
        <w:spacing w:after="0" w:line="259" w:lineRule="auto"/>
        <w:ind w:left="0" w:right="0" w:firstLine="0"/>
      </w:pPr>
      <w:r>
        <w:t xml:space="preserve"> </w:t>
      </w:r>
    </w:p>
    <w:p w14:paraId="4D93671A" w14:textId="77777777" w:rsidR="00D92B1C" w:rsidRDefault="00D240BF">
      <w:pPr>
        <w:ind w:left="10" w:right="204"/>
      </w:pPr>
      <w:r>
        <w:t>Hawthorne Foundation Inc. accepts as its responsibility an active role in the development of a written Life Plan and Staff Action Plans for adults, as well as an Individual Educational Plan for pre-school or school age service recipients, which has as its goal the maximization of an individual’s abilities to participate in their environment and fostering social competency. This includes, but is not limited to, meaningful education, recreation and community programs and contacts with others who are not devel</w:t>
      </w:r>
      <w:r>
        <w:t xml:space="preserve">opmentally disabled and enables the person to live as independently as possible. </w:t>
      </w:r>
    </w:p>
    <w:p w14:paraId="2AE71BFA" w14:textId="77777777" w:rsidR="00D92B1C" w:rsidRDefault="00D240BF">
      <w:pPr>
        <w:spacing w:after="0" w:line="259" w:lineRule="auto"/>
        <w:ind w:left="0" w:right="0" w:firstLine="0"/>
      </w:pPr>
      <w:r>
        <w:t xml:space="preserve"> </w:t>
      </w:r>
    </w:p>
    <w:p w14:paraId="7F28FCE4" w14:textId="77777777" w:rsidR="00D92B1C" w:rsidRDefault="00D240BF">
      <w:pPr>
        <w:ind w:left="10" w:right="283"/>
      </w:pPr>
      <w:r>
        <w:t xml:space="preserve">Hawthorne Foundation Inc. will ensure all services, including assistance and guidance, are provided by staff trained to administer the services adequately, skillfully, safely and humanely, with full respect for the individual’s dignity and personal integrity. The Agency believes every individual should be given the opportunity to: </w:t>
      </w:r>
    </w:p>
    <w:p w14:paraId="627AA412" w14:textId="77777777" w:rsidR="00D92B1C" w:rsidRDefault="00D240BF">
      <w:pPr>
        <w:spacing w:after="5" w:line="259" w:lineRule="auto"/>
        <w:ind w:left="0" w:right="0" w:firstLine="0"/>
      </w:pPr>
      <w:r>
        <w:t xml:space="preserve"> </w:t>
      </w:r>
    </w:p>
    <w:p w14:paraId="15F54073" w14:textId="77777777" w:rsidR="00D92B1C" w:rsidRDefault="00D240BF">
      <w:pPr>
        <w:numPr>
          <w:ilvl w:val="0"/>
          <w:numId w:val="1"/>
        </w:numPr>
        <w:spacing w:after="141"/>
        <w:ind w:left="1672" w:right="0" w:hanging="362"/>
      </w:pPr>
      <w:r>
        <w:t xml:space="preserve">Identify and realize their individual goals </w:t>
      </w:r>
    </w:p>
    <w:p w14:paraId="7CB6438E" w14:textId="77777777" w:rsidR="00D92B1C" w:rsidRDefault="00D240BF">
      <w:pPr>
        <w:numPr>
          <w:ilvl w:val="0"/>
          <w:numId w:val="1"/>
        </w:numPr>
        <w:spacing w:after="143"/>
        <w:ind w:left="1672" w:right="0" w:hanging="362"/>
      </w:pPr>
      <w:r>
        <w:t xml:space="preserve">Live in the least restrictive environment of their choice </w:t>
      </w:r>
    </w:p>
    <w:p w14:paraId="774A9F3C" w14:textId="77777777" w:rsidR="00D92B1C" w:rsidRDefault="00D240BF">
      <w:pPr>
        <w:numPr>
          <w:ilvl w:val="0"/>
          <w:numId w:val="1"/>
        </w:numPr>
        <w:spacing w:after="0" w:line="259" w:lineRule="auto"/>
        <w:ind w:left="1672" w:right="0" w:hanging="362"/>
      </w:pPr>
      <w:r>
        <w:t xml:space="preserve">Live in an atmosphere of acceptance, warmth, understanding and security </w:t>
      </w:r>
    </w:p>
    <w:p w14:paraId="04CBBC5C" w14:textId="77777777" w:rsidR="00D92B1C" w:rsidRDefault="00D240BF">
      <w:pPr>
        <w:spacing w:after="0" w:line="259" w:lineRule="auto"/>
        <w:ind w:left="0" w:right="0" w:firstLine="0"/>
      </w:pPr>
      <w:r>
        <w:rPr>
          <w:sz w:val="23"/>
        </w:rPr>
        <w:t xml:space="preserve"> </w:t>
      </w:r>
    </w:p>
    <w:p w14:paraId="1705B6C5" w14:textId="77777777" w:rsidR="00D92B1C" w:rsidRDefault="00D240BF">
      <w:pPr>
        <w:ind w:left="10" w:right="0"/>
      </w:pPr>
      <w:r>
        <w:t xml:space="preserve">Hawthorne Foundation Inc. will actively participate in planning, educating, obtaining and coordinating services, using available community resources to assist each individual in reaching his/her maximum potential. </w:t>
      </w:r>
    </w:p>
    <w:p w14:paraId="51415086" w14:textId="77777777" w:rsidR="00D92B1C" w:rsidRDefault="00D240BF">
      <w:pPr>
        <w:spacing w:after="0" w:line="259" w:lineRule="auto"/>
        <w:ind w:left="0" w:right="0" w:firstLine="0"/>
      </w:pPr>
      <w:r>
        <w:t xml:space="preserve"> </w:t>
      </w:r>
    </w:p>
    <w:p w14:paraId="51BAFDEB" w14:textId="77777777" w:rsidR="00D92B1C" w:rsidRDefault="00D240BF">
      <w:pPr>
        <w:spacing w:after="0" w:line="259" w:lineRule="auto"/>
        <w:ind w:left="0" w:right="0" w:firstLine="0"/>
      </w:pPr>
      <w:r>
        <w:t xml:space="preserve"> </w:t>
      </w:r>
    </w:p>
    <w:p w14:paraId="1B96452D" w14:textId="56FC6FBD" w:rsidR="00D92B1C" w:rsidRDefault="00EB3F94">
      <w:pPr>
        <w:ind w:left="910" w:right="395"/>
      </w:pPr>
      <w:r>
        <w:lastRenderedPageBreak/>
        <w:t>A</w:t>
      </w:r>
      <w:r w:rsidR="00D240BF">
        <w:t xml:space="preserve">ll agency policies and procedures are available for students, </w:t>
      </w:r>
      <w:r w:rsidR="00D240BF">
        <w:t>adult program participants, staff</w:t>
      </w:r>
      <w:r>
        <w:t xml:space="preserve"> (including contractors) </w:t>
      </w:r>
      <w:r w:rsidR="00D240BF">
        <w:t xml:space="preserve">parents/guardians, and individual representatives/advocates to read. The philosophy, policy, objectives and goals are available for distribution to the above parties. </w:t>
      </w:r>
    </w:p>
    <w:p w14:paraId="6EE89A93" w14:textId="77777777" w:rsidR="00D92B1C" w:rsidRDefault="00D240BF">
      <w:pPr>
        <w:spacing w:after="0" w:line="259" w:lineRule="auto"/>
        <w:ind w:left="900" w:right="0" w:firstLine="0"/>
      </w:pPr>
      <w:r>
        <w:rPr>
          <w:b/>
          <w:sz w:val="23"/>
        </w:rPr>
        <w:t xml:space="preserve"> </w:t>
      </w:r>
    </w:p>
    <w:p w14:paraId="6C7EE153" w14:textId="77777777" w:rsidR="00D92B1C" w:rsidRDefault="00D240BF">
      <w:pPr>
        <w:ind w:left="910" w:right="267"/>
      </w:pPr>
      <w:r>
        <w:t xml:space="preserve">The mission of Hawthorne Foundation Inc. is to provide quality education, habilitative, vocational and recreational programs for individuals with disabilities. Hawthorne Foundation Inc. has a commitment to the individuals we serve to foster independence, integration, individualization and productivity while enhancing the quality of their lives. Our goal is to enable each and every individual to reach their maximum potential in the least restrictive environment and to assist each individual with identifying </w:t>
      </w:r>
      <w:r>
        <w:t xml:space="preserve">and realizing their own goals. </w:t>
      </w:r>
    </w:p>
    <w:p w14:paraId="5A972AF5" w14:textId="77777777" w:rsidR="00D92B1C" w:rsidRDefault="00D240BF">
      <w:pPr>
        <w:spacing w:after="0" w:line="259" w:lineRule="auto"/>
        <w:ind w:left="900" w:right="0" w:firstLine="0"/>
      </w:pPr>
      <w:r>
        <w:t xml:space="preserve"> </w:t>
      </w:r>
    </w:p>
    <w:p w14:paraId="7457D1F1" w14:textId="77777777" w:rsidR="00D92B1C" w:rsidRDefault="00D240BF">
      <w:pPr>
        <w:pStyle w:val="Heading1"/>
        <w:ind w:left="1685" w:right="674"/>
      </w:pPr>
      <w:r>
        <w:t xml:space="preserve">Commitment </w:t>
      </w:r>
    </w:p>
    <w:p w14:paraId="681DFBB1" w14:textId="77777777" w:rsidR="00D92B1C" w:rsidRDefault="00D240BF">
      <w:pPr>
        <w:spacing w:after="0" w:line="259" w:lineRule="auto"/>
        <w:ind w:left="900" w:right="0" w:firstLine="0"/>
      </w:pPr>
      <w:r>
        <w:rPr>
          <w:b/>
          <w:sz w:val="23"/>
        </w:rPr>
        <w:t xml:space="preserve"> </w:t>
      </w:r>
    </w:p>
    <w:p w14:paraId="614D99EE" w14:textId="77777777" w:rsidR="00D92B1C" w:rsidRDefault="00D240BF">
      <w:pPr>
        <w:ind w:left="910" w:right="0"/>
      </w:pPr>
      <w:r>
        <w:t xml:space="preserve">Hawthorne Foundation Inc. has always been and remains committed to our responsibility to conduct our business affairs with integrity based on sound ethical and moral standards. We will hold our employees, contracted practitioners, volunteers and vendors to these same standards. </w:t>
      </w:r>
    </w:p>
    <w:p w14:paraId="79171720" w14:textId="77777777" w:rsidR="00D92B1C" w:rsidRDefault="00D240BF">
      <w:pPr>
        <w:spacing w:after="0" w:line="259" w:lineRule="auto"/>
        <w:ind w:left="900" w:right="0" w:firstLine="0"/>
      </w:pPr>
      <w:r>
        <w:t xml:space="preserve"> </w:t>
      </w:r>
    </w:p>
    <w:p w14:paraId="05DF1466" w14:textId="77777777" w:rsidR="00D92B1C" w:rsidRDefault="00D240BF">
      <w:pPr>
        <w:ind w:left="910" w:right="0"/>
      </w:pPr>
      <w:r>
        <w:t xml:space="preserve">The Agency is committed to maintaining and measuring the effectiveness of our compliance policies and standards through monitoring and auditing systems reasonably designed to detect noncompliance by its employees and agents. We shall require the performance of regular, periodic compliance audits by internal and/or external auditors who have expertise in federal and state health care statutes, regulations, and health care program requirements. </w:t>
      </w:r>
    </w:p>
    <w:p w14:paraId="5A1E4493" w14:textId="77777777" w:rsidR="00D92B1C" w:rsidRDefault="00D240BF">
      <w:pPr>
        <w:spacing w:after="0" w:line="259" w:lineRule="auto"/>
        <w:ind w:left="900" w:right="0" w:firstLine="0"/>
      </w:pPr>
      <w:r>
        <w:t xml:space="preserve"> </w:t>
      </w:r>
    </w:p>
    <w:p w14:paraId="5639AC18" w14:textId="77777777" w:rsidR="00D92B1C" w:rsidRDefault="00D240BF">
      <w:pPr>
        <w:pStyle w:val="Heading1"/>
        <w:ind w:left="1685" w:right="674"/>
      </w:pPr>
      <w:r>
        <w:t xml:space="preserve">Responsibility </w:t>
      </w:r>
    </w:p>
    <w:p w14:paraId="7D8BF5BF" w14:textId="77777777" w:rsidR="00D92B1C" w:rsidRDefault="00D240BF">
      <w:pPr>
        <w:spacing w:after="0" w:line="259" w:lineRule="auto"/>
        <w:ind w:left="900" w:right="0" w:firstLine="0"/>
      </w:pPr>
      <w:r>
        <w:rPr>
          <w:b/>
          <w:sz w:val="23"/>
        </w:rPr>
        <w:t xml:space="preserve"> </w:t>
      </w:r>
    </w:p>
    <w:p w14:paraId="7D5FA934" w14:textId="77777777" w:rsidR="00D92B1C" w:rsidRDefault="00D240BF">
      <w:pPr>
        <w:ind w:left="910" w:right="113"/>
      </w:pPr>
      <w:r>
        <w:t>All employees, contracted practitioners, volunteers, and vendors shall acknowledge that it is their responsibility to report any suspected instances of suspected or known noncompliance to their immediate supervisor, the Chief Executive Officer/Executive Director or the Compliance Officer. Reports may be made anonymously without fear of retaliation or retribution. Failure to report known noncompliance or making reports which are not in good faith will be grounds for disciplinary action, up to and including t</w:t>
      </w:r>
      <w:r>
        <w:t xml:space="preserve">ermination. Reports related to harassment or other workplace-oriented issues will be referred to Human Resources. </w:t>
      </w:r>
    </w:p>
    <w:p w14:paraId="59EB23CE" w14:textId="77777777" w:rsidR="00D92B1C" w:rsidRDefault="00D240BF">
      <w:pPr>
        <w:spacing w:after="0" w:line="259" w:lineRule="auto"/>
        <w:ind w:left="1099" w:right="0" w:firstLine="0"/>
      </w:pPr>
      <w:r>
        <w:t xml:space="preserve"> </w:t>
      </w:r>
    </w:p>
    <w:p w14:paraId="2CC96FAD" w14:textId="77777777" w:rsidR="00D92B1C" w:rsidRDefault="00D240BF">
      <w:pPr>
        <w:pStyle w:val="Heading1"/>
        <w:ind w:left="1685" w:right="674"/>
      </w:pPr>
      <w:r>
        <w:t xml:space="preserve">Due Diligence </w:t>
      </w:r>
    </w:p>
    <w:p w14:paraId="46CE1185" w14:textId="77777777" w:rsidR="00D92B1C" w:rsidRDefault="00D240BF">
      <w:pPr>
        <w:spacing w:after="0" w:line="259" w:lineRule="auto"/>
        <w:ind w:left="900" w:right="0" w:firstLine="0"/>
      </w:pPr>
      <w:r>
        <w:rPr>
          <w:b/>
          <w:sz w:val="23"/>
        </w:rPr>
        <w:t xml:space="preserve"> </w:t>
      </w:r>
    </w:p>
    <w:p w14:paraId="6A82F4B4" w14:textId="649B4CED" w:rsidR="00D92B1C" w:rsidRDefault="00D240BF">
      <w:pPr>
        <w:ind w:left="910" w:right="0"/>
      </w:pPr>
      <w:r>
        <w:t xml:space="preserve">Hawthorne Foundation Inc. will, at all times, exercise due diligence with regard to background and professional license investigations for all prospective employees, contractors, volunteers, vendors, and members of the Board of Directors. </w:t>
      </w:r>
      <w:r w:rsidR="00EB3F94">
        <w:t>This shall include NYS OMIG required monthly Medicaid Exclusion checks.</w:t>
      </w:r>
    </w:p>
    <w:p w14:paraId="3CF291FB" w14:textId="77777777" w:rsidR="00D92B1C" w:rsidRDefault="00D240BF">
      <w:pPr>
        <w:spacing w:after="0" w:line="259" w:lineRule="auto"/>
        <w:ind w:left="1099" w:right="0" w:firstLine="0"/>
      </w:pPr>
      <w:r>
        <w:t xml:space="preserve"> </w:t>
      </w:r>
    </w:p>
    <w:p w14:paraId="40D715F0" w14:textId="77777777" w:rsidR="00D92B1C" w:rsidRDefault="00D240BF">
      <w:pPr>
        <w:spacing w:after="0" w:line="259" w:lineRule="auto"/>
        <w:ind w:left="900" w:right="0" w:firstLine="0"/>
      </w:pPr>
      <w:r>
        <w:t xml:space="preserve"> </w:t>
      </w:r>
    </w:p>
    <w:p w14:paraId="1671642B" w14:textId="77777777" w:rsidR="00D92B1C" w:rsidRDefault="00D240BF">
      <w:pPr>
        <w:pStyle w:val="Heading1"/>
        <w:ind w:left="1685" w:right="674"/>
      </w:pPr>
      <w:r>
        <w:t xml:space="preserve">Enforcement and Agency Response </w:t>
      </w:r>
    </w:p>
    <w:p w14:paraId="171C8025" w14:textId="77777777" w:rsidR="00D92B1C" w:rsidRDefault="00D240BF">
      <w:pPr>
        <w:spacing w:after="0" w:line="259" w:lineRule="auto"/>
        <w:ind w:left="900" w:right="0" w:firstLine="0"/>
      </w:pPr>
      <w:r>
        <w:rPr>
          <w:b/>
          <w:sz w:val="23"/>
        </w:rPr>
        <w:t xml:space="preserve"> </w:t>
      </w:r>
    </w:p>
    <w:p w14:paraId="3B6CB999" w14:textId="77777777" w:rsidR="00D92B1C" w:rsidRDefault="00D240BF">
      <w:pPr>
        <w:ind w:left="910" w:right="0"/>
      </w:pPr>
      <w:r>
        <w:t xml:space="preserve">This Compliance Policy will be consistently enforced through appropriate disciplinary mechanisms including, if appropriate, discipline of individuals responsible for failure to detect and/or report noncompliance. </w:t>
      </w:r>
    </w:p>
    <w:p w14:paraId="5518F839" w14:textId="77777777" w:rsidR="00D92B1C" w:rsidRDefault="00D240BF">
      <w:pPr>
        <w:spacing w:after="0" w:line="259" w:lineRule="auto"/>
        <w:ind w:left="900" w:right="0" w:firstLine="0"/>
      </w:pPr>
      <w:r>
        <w:rPr>
          <w:b/>
          <w:sz w:val="23"/>
        </w:rPr>
        <w:lastRenderedPageBreak/>
        <w:t xml:space="preserve"> </w:t>
      </w:r>
    </w:p>
    <w:p w14:paraId="39F79426" w14:textId="77777777" w:rsidR="00D92B1C" w:rsidRDefault="00D240BF">
      <w:pPr>
        <w:ind w:left="910" w:right="0"/>
      </w:pPr>
      <w:r>
        <w:t xml:space="preserve">Detected noncompliance, through any mechanism, i.e., compliance auditing procedures and/or confidential reporting, will be responded to in an expedient manner. Hawthorne Foundation Inc.  is dedicated to the resolution of such matters and will take all reasonable steps to prevent further similar violations, including any necessary modifications to the Compliance Plan. </w:t>
      </w:r>
    </w:p>
    <w:p w14:paraId="69FB4FCB" w14:textId="77777777" w:rsidR="00D92B1C" w:rsidRDefault="00D240BF">
      <w:pPr>
        <w:spacing w:after="0" w:line="259" w:lineRule="auto"/>
        <w:ind w:left="900" w:right="0" w:firstLine="0"/>
      </w:pPr>
      <w:r>
        <w:t xml:space="preserve"> </w:t>
      </w:r>
    </w:p>
    <w:p w14:paraId="6930FE5A" w14:textId="77777777" w:rsidR="00D92B1C" w:rsidRDefault="00D240BF">
      <w:pPr>
        <w:pStyle w:val="Heading1"/>
        <w:ind w:left="1685" w:right="674"/>
      </w:pPr>
      <w:r>
        <w:t>Whistleblower Provisions and Protections</w:t>
      </w:r>
      <w:r>
        <w:rPr>
          <w:b w:val="0"/>
          <w:sz w:val="23"/>
        </w:rPr>
        <w:t xml:space="preserve"> </w:t>
      </w:r>
      <w:r>
        <w:t>Legal basis for Whistleblower Protections</w:t>
      </w:r>
      <w:r>
        <w:rPr>
          <w:sz w:val="23"/>
        </w:rPr>
        <w:t xml:space="preserve"> </w:t>
      </w:r>
    </w:p>
    <w:p w14:paraId="179ABA35" w14:textId="77777777" w:rsidR="00D92B1C" w:rsidRDefault="00D240BF">
      <w:pPr>
        <w:ind w:left="910" w:right="0"/>
      </w:pPr>
      <w:r>
        <w:t xml:space="preserve">The False Claims Act (Federal False Claims Act (31 U.S.C. § 3730(h), New York False Claims </w:t>
      </w:r>
    </w:p>
    <w:p w14:paraId="25E6523B" w14:textId="77777777" w:rsidR="00D92B1C" w:rsidRDefault="00D240BF">
      <w:pPr>
        <w:ind w:left="910" w:right="572"/>
      </w:pPr>
      <w:r>
        <w:t xml:space="preserve">Act (New York State Finance Law § 191 and New York Labor Law § 740; Retaliatory Action by Employers) provides protection to </w:t>
      </w:r>
      <w:r>
        <w:rPr>
          <w:i/>
        </w:rPr>
        <w:t>qui tam</w:t>
      </w:r>
      <w:r>
        <w:t xml:space="preserve"> relators who are discharged, demoted, suspended, threatened, harassed, or in any other manner discriminated against in the terms and conditions of their employment as a result of their furtherance of an action under the False Claims Act as amended by law on January 26, 2022. </w:t>
      </w:r>
    </w:p>
    <w:p w14:paraId="0FED6625" w14:textId="77777777" w:rsidR="00D92B1C" w:rsidRDefault="00D240BF">
      <w:pPr>
        <w:spacing w:after="0" w:line="259" w:lineRule="auto"/>
        <w:ind w:left="900" w:right="0" w:firstLine="0"/>
      </w:pPr>
      <w:r>
        <w:t xml:space="preserve"> </w:t>
      </w:r>
    </w:p>
    <w:p w14:paraId="21746293" w14:textId="77777777" w:rsidR="00D92B1C" w:rsidRDefault="00D240BF">
      <w:pPr>
        <w:ind w:left="910" w:right="589"/>
      </w:pPr>
      <w:r>
        <w:t xml:space="preserve">Hawthorne Foundation Inc. will not take any retaliatory action against an employee if the employee discloses information about the Agency’s policies, practices or activities to a regulatory or law enforcement agency or a public official. Protected disclosures are those that assert that Hawthorne Foundation Inc. is in violation of law or regulation that creates a substantial and specific danger to the public health and safety or which constitutes health care fraud under law or regulation that is asserted in </w:t>
      </w:r>
      <w:r>
        <w:t xml:space="preserve">good faith the employee believes constitute improper quality of a service recipient’s care. </w:t>
      </w:r>
    </w:p>
    <w:p w14:paraId="08F65FAC" w14:textId="77777777" w:rsidR="00D92B1C" w:rsidRDefault="00D240BF">
      <w:pPr>
        <w:spacing w:after="0" w:line="259" w:lineRule="auto"/>
        <w:ind w:left="900" w:right="0" w:firstLine="0"/>
      </w:pPr>
      <w:r>
        <w:t xml:space="preserve"> </w:t>
      </w:r>
    </w:p>
    <w:p w14:paraId="6EC0FAC9" w14:textId="77777777" w:rsidR="00D92B1C" w:rsidRDefault="00D240BF">
      <w:pPr>
        <w:pStyle w:val="Heading1"/>
        <w:ind w:left="2045" w:right="674"/>
      </w:pPr>
      <w:r>
        <w:t>Protections</w:t>
      </w:r>
      <w:r>
        <w:rPr>
          <w:b w:val="0"/>
          <w:sz w:val="23"/>
        </w:rPr>
        <w:t xml:space="preserve"> </w:t>
      </w:r>
    </w:p>
    <w:p w14:paraId="7C61DEC9" w14:textId="77777777" w:rsidR="00D92B1C" w:rsidRDefault="00D240BF">
      <w:pPr>
        <w:spacing w:after="13" w:line="249" w:lineRule="auto"/>
        <w:ind w:left="910" w:right="674"/>
      </w:pPr>
      <w:r w:rsidRPr="00EB3F94">
        <w:rPr>
          <w:strike/>
        </w:rPr>
        <w:t xml:space="preserve">The employee’s disclosure </w:t>
      </w:r>
      <w:r w:rsidRPr="00EB3F94">
        <w:rPr>
          <w:i/>
          <w:strike/>
        </w:rPr>
        <w:t>was formerly protected only if the employee first brought up the matter with a supervisor and gave the employer a reasonable opportunity to correct the alleged violation</w:t>
      </w:r>
      <w:r w:rsidRPr="00EB3F94">
        <w:rPr>
          <w:strike/>
        </w:rPr>
        <w:t>, unless the danger is imminent to the public or patient and the employee believes in good faith that reporting to a supervisor would not result in corrective action.</w:t>
      </w:r>
      <w:r>
        <w:t xml:space="preserve"> </w:t>
      </w:r>
      <w:r>
        <w:rPr>
          <w:b/>
        </w:rPr>
        <w:t xml:space="preserve">The January 2022 amendments to relevant legislation have greatly expanded the protections afforded to whistleblowers.  Please refer to Part 3 of Section 740 of the amended NYS Labor Law for specific details on employee protections and relief for an employee whose rights have been violated by an employer in this regard.  </w:t>
      </w:r>
    </w:p>
    <w:p w14:paraId="51ACC944" w14:textId="77777777" w:rsidR="00D92B1C" w:rsidRDefault="00D240BF">
      <w:pPr>
        <w:spacing w:after="0" w:line="259" w:lineRule="auto"/>
        <w:ind w:left="900" w:right="0" w:firstLine="0"/>
      </w:pPr>
      <w:r>
        <w:rPr>
          <w:b/>
        </w:rPr>
        <w:t xml:space="preserve"> </w:t>
      </w:r>
    </w:p>
    <w:p w14:paraId="6CB22678" w14:textId="4DC265B4" w:rsidR="00D92B1C" w:rsidRDefault="00D240BF">
      <w:pPr>
        <w:ind w:left="910" w:right="219"/>
      </w:pPr>
      <w:r>
        <w:rPr>
          <w:b/>
        </w:rPr>
        <w:t>‘’Notice of Employee Rights, Protections, and Obligations Under Labor Law Section 740 Prohibited Retaliatory Personnel Action by Employers Effective January 26, 2022’</w:t>
      </w:r>
      <w:r>
        <w:t>’ shall be appended to the HFI Corporate Compliance Plan and shall be conspicuously posted at all HFI worksites. This document shall also be referenced</w:t>
      </w:r>
      <w:r w:rsidR="00EB3F94">
        <w:t xml:space="preserve"> and distributed</w:t>
      </w:r>
      <w:r>
        <w:t xml:space="preserve"> at all New Hire Orientation sessions.  </w:t>
      </w:r>
    </w:p>
    <w:p w14:paraId="097AB199" w14:textId="77777777" w:rsidR="00D92B1C" w:rsidRDefault="00D240BF">
      <w:pPr>
        <w:ind w:left="910" w:right="605"/>
      </w:pPr>
      <w:r>
        <w:t>Hawthorne Foundation Inc. will not take any retaliatory action against an employee if the employee discloses certain information about the Agency’s policies, practices, or activities to a regulatory, law enforcement, or other similar agency or public official. Protected disclosures are those that assert that the Agency is in violation of a law that creates a substantial and specific danger to the public health and safety or which constitutes health care fraud under the law or that assert that, in good faith</w:t>
      </w:r>
      <w:r>
        <w:t xml:space="preserve">, the employee believes constitute improper quality of patient care. </w:t>
      </w:r>
    </w:p>
    <w:p w14:paraId="42FBF28E" w14:textId="77777777" w:rsidR="00D92B1C" w:rsidRDefault="00D240BF">
      <w:pPr>
        <w:spacing w:after="0" w:line="259" w:lineRule="auto"/>
        <w:ind w:left="900" w:right="0" w:firstLine="0"/>
      </w:pPr>
      <w:r>
        <w:t xml:space="preserve"> </w:t>
      </w:r>
    </w:p>
    <w:p w14:paraId="5694FF5C" w14:textId="77777777" w:rsidR="00D92B1C" w:rsidRDefault="00D240BF">
      <w:pPr>
        <w:ind w:left="910" w:right="408"/>
      </w:pPr>
      <w:r>
        <w:t xml:space="preserve">Whistleblowers are free to address complaints or concerns with the Compliance Officer, the Executive Director, or the Board of Directors.  </w:t>
      </w:r>
    </w:p>
    <w:p w14:paraId="2D155B18" w14:textId="77777777" w:rsidR="00D92B1C" w:rsidRDefault="00D240BF">
      <w:pPr>
        <w:spacing w:after="0" w:line="259" w:lineRule="auto"/>
        <w:ind w:left="900" w:right="0" w:firstLine="0"/>
      </w:pPr>
      <w:r>
        <w:t xml:space="preserve"> </w:t>
      </w:r>
    </w:p>
    <w:p w14:paraId="6BDC2C15" w14:textId="51BADE74" w:rsidR="00D92B1C" w:rsidRDefault="00D240BF" w:rsidP="00EB3F94">
      <w:pPr>
        <w:spacing w:after="194" w:line="259" w:lineRule="auto"/>
        <w:ind w:left="1416" w:right="0" w:firstLine="0"/>
      </w:pPr>
      <w:r>
        <w:rPr>
          <w:sz w:val="3"/>
        </w:rPr>
        <w:lastRenderedPageBreak/>
        <w:t xml:space="preserve"> </w:t>
      </w:r>
    </w:p>
    <w:p w14:paraId="78940B46" w14:textId="77777777" w:rsidR="00D92B1C" w:rsidRDefault="00D240BF">
      <w:pPr>
        <w:pStyle w:val="Heading1"/>
        <w:ind w:left="1685" w:right="674"/>
      </w:pPr>
      <w:r>
        <w:t xml:space="preserve">Expectations </w:t>
      </w:r>
    </w:p>
    <w:p w14:paraId="62818120" w14:textId="77777777" w:rsidR="00D92B1C" w:rsidRDefault="00D240BF">
      <w:pPr>
        <w:spacing w:after="0" w:line="259" w:lineRule="auto"/>
        <w:ind w:left="900" w:right="0" w:firstLine="0"/>
      </w:pPr>
      <w:r>
        <w:rPr>
          <w:b/>
          <w:sz w:val="23"/>
        </w:rPr>
        <w:t xml:space="preserve"> </w:t>
      </w:r>
    </w:p>
    <w:p w14:paraId="1D439CD7" w14:textId="77777777" w:rsidR="00D92B1C" w:rsidRDefault="00D240BF">
      <w:pPr>
        <w:ind w:left="910" w:right="0"/>
      </w:pPr>
      <w:r>
        <w:t>Hawthorne Foundation Inc. ensures that all aspects of program participant/student care and business conduct are performed in compliance with our mission/vision statement, policies and procedures, professional standards, applicable governmental laws, rules, and regulations, and other payer standards. The Agency expects every person who provides services to the people we support to adhere to the highest ethical standards and to promote ethical behavior. Any person whose behavior is found to violate ethical st</w:t>
      </w:r>
      <w:r>
        <w:t xml:space="preserve">andards will be disciplined appropriately. </w:t>
      </w:r>
    </w:p>
    <w:p w14:paraId="45E4B361" w14:textId="77777777" w:rsidR="00D92B1C" w:rsidRDefault="00D240BF">
      <w:pPr>
        <w:spacing w:after="0" w:line="259" w:lineRule="auto"/>
        <w:ind w:left="900" w:right="0" w:firstLine="0"/>
      </w:pPr>
      <w:r>
        <w:t xml:space="preserve"> </w:t>
      </w:r>
    </w:p>
    <w:p w14:paraId="71C270D1" w14:textId="77777777" w:rsidR="00D92B1C" w:rsidRDefault="00D240BF">
      <w:pPr>
        <w:ind w:left="910" w:right="639"/>
      </w:pPr>
      <w:r>
        <w:t xml:space="preserve">Employees may not, without permission of the Executive Director/CEO and/or Compliance Officer, accept, solicit, or offer anything of value from/to anyone doing business with Hawthorne Foundation Inc. </w:t>
      </w:r>
    </w:p>
    <w:p w14:paraId="4B6F074C" w14:textId="77777777" w:rsidR="00D92B1C" w:rsidRDefault="00D240BF">
      <w:pPr>
        <w:spacing w:after="0" w:line="259" w:lineRule="auto"/>
        <w:ind w:left="900" w:right="0" w:firstLine="0"/>
      </w:pPr>
      <w:r>
        <w:rPr>
          <w:sz w:val="23"/>
        </w:rPr>
        <w:t xml:space="preserve"> </w:t>
      </w:r>
    </w:p>
    <w:p w14:paraId="7D77D4BC" w14:textId="77777777" w:rsidR="00D92B1C" w:rsidRDefault="00D240BF">
      <w:pPr>
        <w:ind w:left="910" w:right="0"/>
      </w:pPr>
      <w:r>
        <w:t>Employees are expected to maintain complete, accurate, and contemporaneous records as required by the Agency. The term “records” includes all documents, both written and electronic, that relate to the provision of Agency services or provide support for the billing of Agency services. Records must reflect the actual service provided. Any records to be appropriately altered must reflect the date of the alteration, the name, signature, and title of the person altering the document, and the reason for the alter</w:t>
      </w:r>
      <w:r>
        <w:t xml:space="preserve">ation, if not apparent. No person shall ever sign the name of another person to any document. Signature stamps shall not be used. Backdating and predating documents is unacceptable and will lead to discipline up to and including termination. </w:t>
      </w:r>
    </w:p>
    <w:p w14:paraId="7929203D" w14:textId="77777777" w:rsidR="00D92B1C" w:rsidRDefault="00D240BF">
      <w:pPr>
        <w:spacing w:after="0" w:line="259" w:lineRule="auto"/>
        <w:ind w:left="900" w:right="0" w:firstLine="0"/>
      </w:pPr>
      <w:r>
        <w:t xml:space="preserve"> </w:t>
      </w:r>
    </w:p>
    <w:p w14:paraId="39C6AC63" w14:textId="14B90C19" w:rsidR="00D92B1C" w:rsidRDefault="00D240BF">
      <w:pPr>
        <w:ind w:left="910" w:right="0"/>
      </w:pPr>
      <w:r>
        <w:t xml:space="preserve">When any person knows or reasonably suspects that the expectations above have not been met, this must be reported to immediate supervisors, the Compliance Officer or the Chief Executive Officer/Executive Director, so that the situation may be addressed. The Compliance Officer may be reached at (914) 848- 4707  or via e-mail at </w:t>
      </w:r>
      <w:r>
        <w:rPr>
          <w:color w:val="0000FF"/>
          <w:u w:val="single" w:color="0000FF"/>
        </w:rPr>
        <w:t>susanh@hfadm.org</w:t>
      </w:r>
      <w:r>
        <w:t xml:space="preserve">. </w:t>
      </w:r>
      <w:r w:rsidR="00EB3F94">
        <w:t>The Compliance Officer also accepts anonymous communications via USPS, interoffice mail, or anonymous email. The Compliance Officer has made it known</w:t>
      </w:r>
      <w:r w:rsidR="0041675C">
        <w:t xml:space="preserve"> in ongoing staff training sessions</w:t>
      </w:r>
      <w:r w:rsidR="00EB3F94">
        <w:t xml:space="preserve"> that a staff person (or contractor) may speak with his/her supervisor about a compliance concern, with the supervisor then speaking to the Compliance Officer without disclosing the reporter’s identity.</w:t>
      </w:r>
    </w:p>
    <w:p w14:paraId="15D01EEB" w14:textId="77777777" w:rsidR="00D92B1C" w:rsidRDefault="00D240BF">
      <w:pPr>
        <w:spacing w:after="0" w:line="259" w:lineRule="auto"/>
        <w:ind w:left="900" w:right="0" w:firstLine="0"/>
      </w:pPr>
      <w:r>
        <w:t xml:space="preserve"> </w:t>
      </w:r>
    </w:p>
    <w:p w14:paraId="6C3EE5C0" w14:textId="77777777" w:rsidR="00D92B1C" w:rsidRDefault="00D240BF">
      <w:pPr>
        <w:spacing w:after="0" w:line="259" w:lineRule="auto"/>
        <w:ind w:left="900" w:right="0" w:firstLine="0"/>
      </w:pPr>
      <w:r>
        <w:t xml:space="preserve"> </w:t>
      </w:r>
    </w:p>
    <w:p w14:paraId="70FB23D2" w14:textId="3AAC38E9" w:rsidR="00D92B1C" w:rsidRDefault="00D240BF" w:rsidP="0041675C">
      <w:pPr>
        <w:spacing w:after="0" w:line="259" w:lineRule="auto"/>
        <w:ind w:left="900" w:right="0" w:firstLine="0"/>
      </w:pPr>
      <w:r>
        <w:t xml:space="preserve"> </w:t>
      </w:r>
    </w:p>
    <w:p w14:paraId="6D9A2047" w14:textId="77777777" w:rsidR="00D92B1C" w:rsidRDefault="00D240BF">
      <w:pPr>
        <w:spacing w:after="13" w:line="249" w:lineRule="auto"/>
        <w:ind w:left="334" w:right="674"/>
      </w:pPr>
      <w:r>
        <w:rPr>
          <w:b/>
        </w:rPr>
        <w:t>II.</w:t>
      </w:r>
      <w:r>
        <w:rPr>
          <w:rFonts w:ascii="Arial" w:eastAsia="Arial" w:hAnsi="Arial" w:cs="Arial"/>
          <w:b/>
        </w:rPr>
        <w:t xml:space="preserve"> </w:t>
      </w:r>
      <w:r>
        <w:rPr>
          <w:rFonts w:ascii="Arial" w:eastAsia="Arial" w:hAnsi="Arial" w:cs="Arial"/>
          <w:b/>
        </w:rPr>
        <w:tab/>
      </w:r>
      <w:r>
        <w:rPr>
          <w:b/>
        </w:rPr>
        <w:t xml:space="preserve">The Seven Required Elements of a Compliance Plan per Part 521 Regulations, Provider Compliance Programs, New York Codes, Rules, and Regulations </w:t>
      </w:r>
    </w:p>
    <w:p w14:paraId="4CD540B3" w14:textId="77777777" w:rsidR="00D92B1C" w:rsidRDefault="00D240BF">
      <w:pPr>
        <w:spacing w:after="0" w:line="259" w:lineRule="auto"/>
        <w:ind w:left="900" w:right="0" w:firstLine="0"/>
      </w:pPr>
      <w:r>
        <w:t xml:space="preserve"> </w:t>
      </w:r>
    </w:p>
    <w:p w14:paraId="2C1FE513" w14:textId="77777777" w:rsidR="00D92B1C" w:rsidRDefault="00D240BF">
      <w:pPr>
        <w:pStyle w:val="Heading1"/>
        <w:ind w:left="554" w:right="674"/>
      </w:pPr>
      <w:r>
        <w:t>1.</w:t>
      </w:r>
      <w:r>
        <w:rPr>
          <w:rFonts w:ascii="Arial" w:eastAsia="Arial" w:hAnsi="Arial" w:cs="Arial"/>
        </w:rPr>
        <w:t xml:space="preserve"> </w:t>
      </w:r>
      <w:r>
        <w:t xml:space="preserve"> Policies and Procedures </w:t>
      </w:r>
      <w:r>
        <w:rPr>
          <w:sz w:val="23"/>
        </w:rPr>
        <w:t xml:space="preserve"> </w:t>
      </w:r>
    </w:p>
    <w:p w14:paraId="5EA3DFC5" w14:textId="77777777" w:rsidR="00D92B1C" w:rsidRDefault="00D240BF">
      <w:pPr>
        <w:spacing w:after="0" w:line="259" w:lineRule="auto"/>
        <w:ind w:left="900" w:right="0" w:firstLine="0"/>
      </w:pPr>
      <w:r>
        <w:rPr>
          <w:b/>
          <w:sz w:val="23"/>
        </w:rPr>
        <w:t xml:space="preserve"> </w:t>
      </w:r>
    </w:p>
    <w:p w14:paraId="4FCC688D" w14:textId="77777777" w:rsidR="00D92B1C" w:rsidRDefault="00D240BF">
      <w:pPr>
        <w:ind w:left="910" w:right="0"/>
      </w:pPr>
      <w:r>
        <w:t xml:space="preserve">Hawthorne Foundation Inc. will communicate its compliance standards and policies through required training initiatives to all employees, contracted practitioners, and vendors. We are committed to these efforts through distribution of this Compliance Policy and our Code of Conduct and Philosophy. </w:t>
      </w:r>
    </w:p>
    <w:p w14:paraId="6FD3B6D9" w14:textId="77777777" w:rsidR="00D92B1C" w:rsidRDefault="00D240BF">
      <w:pPr>
        <w:numPr>
          <w:ilvl w:val="0"/>
          <w:numId w:val="2"/>
        </w:numPr>
        <w:ind w:right="0" w:hanging="360"/>
      </w:pPr>
      <w:r>
        <w:t xml:space="preserve">The HFI Corporate Compliance Committee will establish ongoing standards and procedure for drafting, revising, and approving current and new P&amp;P. </w:t>
      </w:r>
    </w:p>
    <w:p w14:paraId="281A8391" w14:textId="77777777" w:rsidR="00D92B1C" w:rsidRDefault="00D240BF">
      <w:pPr>
        <w:numPr>
          <w:ilvl w:val="0"/>
          <w:numId w:val="2"/>
        </w:numPr>
        <w:ind w:right="0" w:hanging="360"/>
      </w:pPr>
      <w:r>
        <w:t xml:space="preserve">P&amp;Ps must be available, accessible, and applicable to all “Affected Individuals” </w:t>
      </w:r>
    </w:p>
    <w:p w14:paraId="1C361856" w14:textId="77777777" w:rsidR="00D92B1C" w:rsidRDefault="00D240BF">
      <w:pPr>
        <w:numPr>
          <w:ilvl w:val="0"/>
          <w:numId w:val="2"/>
        </w:numPr>
        <w:spacing w:after="35"/>
        <w:ind w:right="0" w:hanging="360"/>
      </w:pPr>
      <w:r>
        <w:lastRenderedPageBreak/>
        <w:t xml:space="preserve">All P&amp;Ps and Standards of Conduct to be reviewed annually for effectiveness and </w:t>
      </w:r>
      <w:r>
        <w:rPr>
          <w:sz w:val="22"/>
        </w:rPr>
        <w:t xml:space="preserve">must be revised as needed </w:t>
      </w:r>
    </w:p>
    <w:p w14:paraId="625059BB" w14:textId="77777777" w:rsidR="00D92B1C" w:rsidRDefault="00D240BF">
      <w:pPr>
        <w:numPr>
          <w:ilvl w:val="0"/>
          <w:numId w:val="2"/>
        </w:numPr>
        <w:spacing w:after="0" w:line="242" w:lineRule="auto"/>
        <w:ind w:right="0" w:hanging="360"/>
      </w:pPr>
      <w:r>
        <w:rPr>
          <w:sz w:val="22"/>
        </w:rPr>
        <w:t>HFI P&amp;P will also cover Standards of Conduct pertaining to Corporate Compliance for all departments of HFI for all employees</w:t>
      </w:r>
      <w:r>
        <w:rPr>
          <w:b/>
          <w:sz w:val="22"/>
        </w:rPr>
        <w:t xml:space="preserve"> </w:t>
      </w:r>
    </w:p>
    <w:p w14:paraId="3F8F4781" w14:textId="77777777" w:rsidR="00D92B1C" w:rsidRDefault="00D240BF">
      <w:pPr>
        <w:spacing w:after="34" w:line="259" w:lineRule="auto"/>
        <w:ind w:left="900" w:right="0" w:firstLine="0"/>
      </w:pPr>
      <w:r>
        <w:rPr>
          <w:b/>
          <w:sz w:val="22"/>
        </w:rPr>
        <w:t xml:space="preserve"> </w:t>
      </w:r>
    </w:p>
    <w:p w14:paraId="76B70144" w14:textId="77777777" w:rsidR="00D92B1C" w:rsidRDefault="00D240BF">
      <w:pPr>
        <w:pStyle w:val="Heading1"/>
        <w:ind w:left="1426" w:right="674"/>
      </w:pPr>
      <w:r>
        <w:t>2.</w:t>
      </w:r>
      <w:r>
        <w:rPr>
          <w:rFonts w:ascii="Arial" w:eastAsia="Arial" w:hAnsi="Arial" w:cs="Arial"/>
        </w:rPr>
        <w:t xml:space="preserve"> </w:t>
      </w:r>
      <w:r>
        <w:rPr>
          <w:sz w:val="22"/>
        </w:rPr>
        <w:t xml:space="preserve"> </w:t>
      </w:r>
      <w:r>
        <w:t>Compliance Officer</w:t>
      </w:r>
      <w:r>
        <w:rPr>
          <w:sz w:val="3"/>
        </w:rPr>
        <w:t xml:space="preserve"> </w:t>
      </w:r>
    </w:p>
    <w:p w14:paraId="65B89300" w14:textId="49756537" w:rsidR="00D92B1C" w:rsidRDefault="00D240BF">
      <w:pPr>
        <w:spacing w:line="238" w:lineRule="auto"/>
        <w:ind w:left="910" w:right="816"/>
        <w:jc w:val="both"/>
      </w:pPr>
      <w:r>
        <w:t>Hawthorne Foundation Inc.’s Board of Directors has designated Susan Heitker as the Compliance Officer effective as of December 1, 2024. The Compliance Officer has direct lines of communication to the Chief Executive Officer/Executive Director,</w:t>
      </w:r>
      <w:r w:rsidR="0041675C">
        <w:t xml:space="preserve"> the Chief Financial Officer,</w:t>
      </w:r>
      <w:r>
        <w:t xml:space="preserve"> the Board of Directors, and Agency counsel. </w:t>
      </w:r>
    </w:p>
    <w:p w14:paraId="74EC463B" w14:textId="77777777" w:rsidR="00D92B1C" w:rsidRDefault="00D240BF">
      <w:pPr>
        <w:spacing w:after="0" w:line="259" w:lineRule="auto"/>
        <w:ind w:left="900" w:right="0" w:firstLine="0"/>
      </w:pPr>
      <w:r>
        <w:t xml:space="preserve"> </w:t>
      </w:r>
    </w:p>
    <w:p w14:paraId="274F4078" w14:textId="77777777" w:rsidR="00D92B1C" w:rsidRDefault="00D240BF">
      <w:pPr>
        <w:pStyle w:val="Heading1"/>
        <w:ind w:left="1829" w:right="674"/>
      </w:pPr>
      <w:r>
        <w:t>i)</w:t>
      </w:r>
      <w:r>
        <w:rPr>
          <w:rFonts w:ascii="Arial" w:eastAsia="Arial" w:hAnsi="Arial" w:cs="Arial"/>
        </w:rPr>
        <w:t xml:space="preserve"> </w:t>
      </w:r>
      <w:r>
        <w:t xml:space="preserve">    Performance Duties of the Compliance Officer </w:t>
      </w:r>
    </w:p>
    <w:p w14:paraId="2668F8F6" w14:textId="77777777" w:rsidR="00D92B1C" w:rsidRDefault="00D240BF">
      <w:pPr>
        <w:spacing w:after="0" w:line="259" w:lineRule="auto"/>
        <w:ind w:left="900" w:right="0" w:firstLine="0"/>
      </w:pPr>
      <w:r>
        <w:rPr>
          <w:b/>
          <w:sz w:val="23"/>
        </w:rPr>
        <w:t xml:space="preserve"> </w:t>
      </w:r>
    </w:p>
    <w:p w14:paraId="2423C624" w14:textId="77777777" w:rsidR="00D92B1C" w:rsidRDefault="00D240BF">
      <w:pPr>
        <w:ind w:left="1829" w:right="602"/>
      </w:pPr>
      <w:r>
        <w:t xml:space="preserve">The Compliance Officer is directly obligated to serve the best interests of our agency, individuals served, and employees. Responsibilities of the Compliance Officer include but are not limited to: </w:t>
      </w:r>
    </w:p>
    <w:p w14:paraId="0B752594" w14:textId="77777777" w:rsidR="00D92B1C" w:rsidRDefault="00D240BF">
      <w:pPr>
        <w:spacing w:after="1" w:line="259" w:lineRule="auto"/>
        <w:ind w:left="900" w:right="0" w:firstLine="0"/>
      </w:pPr>
      <w:r>
        <w:t xml:space="preserve"> </w:t>
      </w:r>
    </w:p>
    <w:p w14:paraId="282F51B8" w14:textId="77777777" w:rsidR="00D92B1C" w:rsidRDefault="00D240BF">
      <w:pPr>
        <w:numPr>
          <w:ilvl w:val="0"/>
          <w:numId w:val="3"/>
        </w:numPr>
        <w:spacing w:after="113"/>
        <w:ind w:right="0" w:hanging="216"/>
      </w:pPr>
      <w:r>
        <w:t xml:space="preserve">Developing and implementing compliance Policies and Procedures. </w:t>
      </w:r>
    </w:p>
    <w:p w14:paraId="3A5EC71A" w14:textId="77777777" w:rsidR="00D92B1C" w:rsidRDefault="00D240BF">
      <w:pPr>
        <w:numPr>
          <w:ilvl w:val="0"/>
          <w:numId w:val="3"/>
        </w:numPr>
        <w:spacing w:after="113"/>
        <w:ind w:right="0" w:hanging="216"/>
      </w:pPr>
      <w:r>
        <w:t xml:space="preserve">Overseeing and monitoring the implementation of the compliance program. </w:t>
      </w:r>
    </w:p>
    <w:p w14:paraId="61090051" w14:textId="77777777" w:rsidR="00D92B1C" w:rsidRDefault="00D240BF">
      <w:pPr>
        <w:numPr>
          <w:ilvl w:val="0"/>
          <w:numId w:val="3"/>
        </w:numPr>
        <w:spacing w:after="163"/>
        <w:ind w:right="0" w:hanging="216"/>
      </w:pPr>
      <w:r>
        <w:t xml:space="preserve">Directing Hawthorne Foundation internal audits established to monitor effectiveness of compliance standards. </w:t>
      </w:r>
    </w:p>
    <w:p w14:paraId="315E1565" w14:textId="77777777" w:rsidR="00D92B1C" w:rsidRDefault="00D240BF">
      <w:pPr>
        <w:numPr>
          <w:ilvl w:val="0"/>
          <w:numId w:val="3"/>
        </w:numPr>
        <w:spacing w:after="165"/>
        <w:ind w:right="0" w:hanging="216"/>
      </w:pPr>
      <w:r>
        <w:t xml:space="preserve">Providing guidance to management, medical/clinical program personnel, and individual departments regarding Policies and Procedures and governmental laws, rules, and regulations. </w:t>
      </w:r>
    </w:p>
    <w:p w14:paraId="016781BC" w14:textId="77777777" w:rsidR="00D92B1C" w:rsidRDefault="00D240BF">
      <w:pPr>
        <w:numPr>
          <w:ilvl w:val="0"/>
          <w:numId w:val="3"/>
        </w:numPr>
        <w:spacing w:after="163"/>
        <w:ind w:right="0" w:hanging="216"/>
      </w:pPr>
      <w:r>
        <w:t xml:space="preserve">Updating, periodically, the Compliance Plan as changes occur within the Hawthorne Foundation, within the law and regulations, or governmental and third party payers. </w:t>
      </w:r>
    </w:p>
    <w:p w14:paraId="7AE8CC0E" w14:textId="77777777" w:rsidR="00D92B1C" w:rsidRDefault="00D240BF">
      <w:pPr>
        <w:numPr>
          <w:ilvl w:val="0"/>
          <w:numId w:val="3"/>
        </w:numPr>
        <w:spacing w:after="162"/>
        <w:ind w:right="0" w:hanging="216"/>
      </w:pPr>
      <w:r>
        <w:t xml:space="preserve">Overseeing efforts to communicate awareness of the existence and contents of the Compliance Plan. </w:t>
      </w:r>
    </w:p>
    <w:p w14:paraId="4FE92F38" w14:textId="77777777" w:rsidR="00D92B1C" w:rsidRDefault="00D240BF">
      <w:pPr>
        <w:numPr>
          <w:ilvl w:val="0"/>
          <w:numId w:val="3"/>
        </w:numPr>
        <w:spacing w:after="160"/>
        <w:ind w:right="0" w:hanging="216"/>
      </w:pPr>
      <w:r>
        <w:t xml:space="preserve">Coordinating, developing, and participating in the educational and training pro- gram. </w:t>
      </w:r>
    </w:p>
    <w:p w14:paraId="3FC55F92" w14:textId="77777777" w:rsidR="00D92B1C" w:rsidRDefault="00D240BF">
      <w:pPr>
        <w:numPr>
          <w:ilvl w:val="0"/>
          <w:numId w:val="3"/>
        </w:numPr>
        <w:spacing w:after="160"/>
        <w:ind w:right="0" w:hanging="216"/>
      </w:pPr>
      <w:r>
        <w:t xml:space="preserve">Guaranteeing independent contractors (client care, vendors, billing services, etc.) are aware of the requirements of the Agency’s Compliance Plan. </w:t>
      </w:r>
    </w:p>
    <w:p w14:paraId="11F030EB" w14:textId="77777777" w:rsidR="00D92B1C" w:rsidRDefault="00D240BF">
      <w:pPr>
        <w:numPr>
          <w:ilvl w:val="0"/>
          <w:numId w:val="3"/>
        </w:numPr>
        <w:spacing w:after="113"/>
        <w:ind w:right="0" w:hanging="216"/>
      </w:pPr>
      <w:r>
        <w:t xml:space="preserve">Actively seeking up-to-date material and releases regarding regulatory compliance. </w:t>
      </w:r>
    </w:p>
    <w:p w14:paraId="469168C9" w14:textId="77777777" w:rsidR="00D92B1C" w:rsidRDefault="00D240BF">
      <w:pPr>
        <w:numPr>
          <w:ilvl w:val="0"/>
          <w:numId w:val="3"/>
        </w:numPr>
        <w:spacing w:after="160"/>
        <w:ind w:right="0" w:hanging="216"/>
      </w:pPr>
      <w:r>
        <w:t xml:space="preserve">Maintaining a reporting system (hotline) and responding to concerns, complaints, and questions related to the Compliance Plan. </w:t>
      </w:r>
    </w:p>
    <w:p w14:paraId="536DB073" w14:textId="77777777" w:rsidR="00D92B1C" w:rsidRDefault="00D240BF">
      <w:pPr>
        <w:numPr>
          <w:ilvl w:val="0"/>
          <w:numId w:val="3"/>
        </w:numPr>
        <w:spacing w:after="111"/>
        <w:ind w:right="0" w:hanging="216"/>
      </w:pPr>
      <w:r>
        <w:t xml:space="preserve">Acting as a resourceful leader regarding regulatory compliance issues. </w:t>
      </w:r>
    </w:p>
    <w:p w14:paraId="321705EB" w14:textId="77777777" w:rsidR="00D92B1C" w:rsidRDefault="00D240BF">
      <w:pPr>
        <w:numPr>
          <w:ilvl w:val="0"/>
          <w:numId w:val="3"/>
        </w:numPr>
        <w:spacing w:after="115"/>
        <w:ind w:right="0" w:hanging="216"/>
      </w:pPr>
      <w:r>
        <w:t xml:space="preserve">Investigating and acting on issues related to compliance. </w:t>
      </w:r>
    </w:p>
    <w:p w14:paraId="384ACF8E" w14:textId="77777777" w:rsidR="00D92B1C" w:rsidRDefault="00D240BF">
      <w:pPr>
        <w:numPr>
          <w:ilvl w:val="0"/>
          <w:numId w:val="3"/>
        </w:numPr>
        <w:spacing w:after="88"/>
        <w:ind w:right="0" w:hanging="216"/>
      </w:pPr>
      <w:r>
        <w:t xml:space="preserve">Coordinating internal investigations and implementing corrective action. </w:t>
      </w:r>
    </w:p>
    <w:p w14:paraId="2909437E" w14:textId="77777777" w:rsidR="00D92B1C" w:rsidRDefault="00D240BF">
      <w:pPr>
        <w:spacing w:after="46"/>
        <w:ind w:left="910" w:right="0"/>
      </w:pPr>
      <w:r>
        <w:t xml:space="preserve">Completes or delegates authority to a Corporate Compliance staff member to conduct the required monthly Medicaid Exclusion Checks, as follows: </w:t>
      </w:r>
    </w:p>
    <w:p w14:paraId="636F087F" w14:textId="77777777" w:rsidR="00D92B1C" w:rsidRPr="0041675C" w:rsidRDefault="00D240BF">
      <w:pPr>
        <w:numPr>
          <w:ilvl w:val="0"/>
          <w:numId w:val="3"/>
        </w:numPr>
        <w:spacing w:after="35" w:line="241" w:lineRule="auto"/>
        <w:ind w:right="0" w:hanging="216"/>
      </w:pPr>
      <w:r>
        <w:rPr>
          <w:sz w:val="20"/>
        </w:rPr>
        <w:t xml:space="preserve">Any employee or prospective employee who holds, or intends to hold, a position with substantial discretionary authority for Hawthorne Foundation Inc.  is required to disclose any name or address (physical and mailing </w:t>
      </w:r>
      <w:r>
        <w:rPr>
          <w:sz w:val="20"/>
        </w:rPr>
        <w:lastRenderedPageBreak/>
        <w:t xml:space="preserve">address) changes and any involvement in non-compliant activities including health care related crimes. In addition, the Agency performs reasonable inquiries into the background of such applicants, contractors, vendors, and Members of the Board of Directors. </w:t>
      </w:r>
    </w:p>
    <w:p w14:paraId="45C95FCC" w14:textId="0FF6C348" w:rsidR="0041675C" w:rsidRDefault="0041675C" w:rsidP="0041675C">
      <w:pPr>
        <w:spacing w:after="35" w:line="241" w:lineRule="auto"/>
        <w:ind w:left="2035" w:right="0" w:firstLine="0"/>
      </w:pPr>
      <w:r>
        <w:rPr>
          <w:sz w:val="20"/>
        </w:rPr>
        <w:t>As of March 2025, an outside contracting company is engaged to perform the monthly Medicaid Exclusion checks, using data bases from all 50 states and the Federal Government. Any possible matches are then followed up on by the Compliance Officer, with results of such possible matches reported to the Executive Director, Human Resources, and the Compliance Committee.</w:t>
      </w:r>
    </w:p>
    <w:p w14:paraId="35A5D42B" w14:textId="77777777" w:rsidR="00D92B1C" w:rsidRDefault="00D240BF">
      <w:pPr>
        <w:spacing w:after="0" w:line="259" w:lineRule="auto"/>
        <w:ind w:left="900" w:right="0" w:firstLine="0"/>
      </w:pPr>
      <w:r>
        <w:t xml:space="preserve"> </w:t>
      </w:r>
    </w:p>
    <w:p w14:paraId="4F4CA89F" w14:textId="4CB39AF8" w:rsidR="00D92B1C" w:rsidRDefault="0041675C" w:rsidP="0041675C">
      <w:pPr>
        <w:spacing w:after="153" w:line="259" w:lineRule="auto"/>
        <w:ind w:left="1440" w:right="0" w:firstLine="4"/>
      </w:pPr>
      <w:r>
        <w:t>On a monthly basis, the Compliance Officer verifies the license/certification status of teachers, aides, related service providers, licensed behavior analysts, and nurses using both NYS Office of the Professions web site and the TEACH website.</w:t>
      </w:r>
      <w:r w:rsidR="00D240BF">
        <w:rPr>
          <w:b/>
          <w:sz w:val="15"/>
        </w:rPr>
        <w:t xml:space="preserve"> </w:t>
      </w:r>
    </w:p>
    <w:p w14:paraId="4AEDBD2B" w14:textId="77777777" w:rsidR="00D92B1C" w:rsidRDefault="00D240BF">
      <w:pPr>
        <w:tabs>
          <w:tab w:val="center" w:pos="1081"/>
          <w:tab w:val="center" w:pos="4038"/>
        </w:tabs>
        <w:spacing w:after="84" w:line="249" w:lineRule="auto"/>
        <w:ind w:left="0" w:right="0" w:firstLine="0"/>
      </w:pPr>
      <w:r>
        <w:rPr>
          <w:rFonts w:ascii="Calibri" w:eastAsia="Calibri" w:hAnsi="Calibri" w:cs="Calibri"/>
          <w:sz w:val="22"/>
        </w:rPr>
        <w:tab/>
      </w:r>
      <w:r>
        <w:rPr>
          <w:b/>
        </w:rPr>
        <w:t>3.</w:t>
      </w:r>
      <w:r>
        <w:rPr>
          <w:rFonts w:ascii="Arial" w:eastAsia="Arial" w:hAnsi="Arial" w:cs="Arial"/>
          <w:b/>
        </w:rPr>
        <w:t xml:space="preserve"> </w:t>
      </w:r>
      <w:r>
        <w:rPr>
          <w:rFonts w:ascii="Arial" w:eastAsia="Arial" w:hAnsi="Arial" w:cs="Arial"/>
          <w:b/>
        </w:rPr>
        <w:tab/>
      </w:r>
      <w:r>
        <w:rPr>
          <w:b/>
        </w:rPr>
        <w:t xml:space="preserve">The Corporate Compliance Committee </w:t>
      </w:r>
    </w:p>
    <w:p w14:paraId="1D7EF98F" w14:textId="77777777" w:rsidR="00D92B1C" w:rsidRDefault="00D240BF">
      <w:pPr>
        <w:spacing w:after="0" w:line="259" w:lineRule="auto"/>
        <w:ind w:left="2700" w:right="0" w:firstLine="0"/>
      </w:pPr>
      <w:r>
        <w:rPr>
          <w:b/>
        </w:rPr>
        <w:t xml:space="preserve"> </w:t>
      </w:r>
    </w:p>
    <w:p w14:paraId="2B389BBF" w14:textId="77777777" w:rsidR="00D92B1C" w:rsidRDefault="00D240BF">
      <w:pPr>
        <w:pStyle w:val="Heading1"/>
        <w:ind w:left="1810" w:right="674"/>
      </w:pPr>
      <w:r>
        <w:rPr>
          <w:b w:val="0"/>
        </w:rPr>
        <w:t>i)</w:t>
      </w:r>
      <w:r>
        <w:rPr>
          <w:rFonts w:ascii="Arial" w:eastAsia="Arial" w:hAnsi="Arial" w:cs="Arial"/>
          <w:b w:val="0"/>
        </w:rPr>
        <w:t xml:space="preserve"> </w:t>
      </w:r>
      <w:r>
        <w:t xml:space="preserve">Reporting Structure and Purpose </w:t>
      </w:r>
    </w:p>
    <w:p w14:paraId="35BBBC17" w14:textId="77777777" w:rsidR="00D92B1C" w:rsidRDefault="00D240BF">
      <w:pPr>
        <w:spacing w:after="0" w:line="259" w:lineRule="auto"/>
        <w:ind w:left="2700" w:right="0" w:firstLine="0"/>
      </w:pPr>
      <w:r>
        <w:rPr>
          <w:sz w:val="23"/>
        </w:rPr>
        <w:t xml:space="preserve"> </w:t>
      </w:r>
    </w:p>
    <w:p w14:paraId="7E2B7FB1" w14:textId="77777777" w:rsidR="00D92B1C" w:rsidRDefault="00D240BF">
      <w:pPr>
        <w:ind w:left="1829" w:right="0"/>
      </w:pPr>
      <w:r>
        <w:t xml:space="preserve">Corporate Compliance Committee members are appointed by the Executive </w:t>
      </w:r>
    </w:p>
    <w:p w14:paraId="65CE9220" w14:textId="77777777" w:rsidR="00D92B1C" w:rsidRDefault="00D240BF">
      <w:pPr>
        <w:ind w:left="1829" w:right="701"/>
      </w:pPr>
      <w:r>
        <w:t xml:space="preserve">Director/CEO based on the position titles in the Corporate Compliance Committee (CCC) Charter. The Corporate Compliance Committee (CCC) is required to have quarterly meetings. The CCC will share its findings from all meetings with the Board of Directors. </w:t>
      </w:r>
    </w:p>
    <w:p w14:paraId="1FC02C4B" w14:textId="77777777" w:rsidR="0041675C" w:rsidRDefault="0041675C">
      <w:pPr>
        <w:ind w:left="1829" w:right="701"/>
      </w:pPr>
    </w:p>
    <w:p w14:paraId="40C8B3F6" w14:textId="2A6FF7F6" w:rsidR="00D92B1C" w:rsidRDefault="00D240BF">
      <w:pPr>
        <w:ind w:left="1819" w:right="3028" w:hanging="919"/>
      </w:pPr>
      <w:r>
        <w:t xml:space="preserve"> </w:t>
      </w:r>
      <w:r w:rsidR="0041675C">
        <w:tab/>
      </w:r>
      <w:r>
        <w:t xml:space="preserve">ii)      </w:t>
      </w:r>
      <w:r>
        <w:rPr>
          <w:b/>
        </w:rPr>
        <w:t>Function.</w:t>
      </w:r>
      <w:r>
        <w:t xml:space="preserve"> The roles of the Compliance Committee include: </w:t>
      </w:r>
    </w:p>
    <w:p w14:paraId="6EACB224" w14:textId="77777777" w:rsidR="00D92B1C" w:rsidRDefault="00D240BF">
      <w:pPr>
        <w:spacing w:after="0" w:line="259" w:lineRule="auto"/>
        <w:ind w:left="900" w:right="0" w:firstLine="0"/>
      </w:pPr>
      <w:r>
        <w:t xml:space="preserve"> </w:t>
      </w:r>
    </w:p>
    <w:p w14:paraId="723AFDBF" w14:textId="77777777" w:rsidR="00D92B1C" w:rsidRDefault="00D240BF">
      <w:pPr>
        <w:numPr>
          <w:ilvl w:val="0"/>
          <w:numId w:val="5"/>
        </w:numPr>
        <w:spacing w:after="144"/>
        <w:ind w:right="336" w:hanging="360"/>
      </w:pPr>
      <w:r>
        <w:t xml:space="preserve">Analyzing the environment where Hawthorne Foundation Inc. does business, including legal requirements with which it must comply. </w:t>
      </w:r>
    </w:p>
    <w:p w14:paraId="5C256D2A" w14:textId="77777777" w:rsidR="00D92B1C" w:rsidRDefault="00D240BF">
      <w:pPr>
        <w:numPr>
          <w:ilvl w:val="0"/>
          <w:numId w:val="5"/>
        </w:numPr>
        <w:spacing w:after="146"/>
        <w:ind w:right="336" w:hanging="360"/>
      </w:pPr>
      <w:r>
        <w:t xml:space="preserve">Reviewing and assessing existing Policies and Procedures that address these risk areas for possible incorporation into the Compliance Plan. </w:t>
      </w:r>
    </w:p>
    <w:p w14:paraId="22D9C9F0" w14:textId="77777777" w:rsidR="00D92B1C" w:rsidRDefault="00D240BF">
      <w:pPr>
        <w:numPr>
          <w:ilvl w:val="0"/>
          <w:numId w:val="5"/>
        </w:numPr>
        <w:spacing w:after="146"/>
        <w:ind w:right="336" w:hanging="360"/>
      </w:pPr>
      <w:r>
        <w:t xml:space="preserve">Working with departments to develop standards and Policies and Procedures that address specific risk areas and encourage compliance according to legal and ethical requirements. </w:t>
      </w:r>
    </w:p>
    <w:p w14:paraId="1824C253" w14:textId="77777777" w:rsidR="00D92B1C" w:rsidRDefault="00D240BF">
      <w:pPr>
        <w:numPr>
          <w:ilvl w:val="0"/>
          <w:numId w:val="5"/>
        </w:numPr>
        <w:spacing w:after="140"/>
        <w:ind w:right="336" w:hanging="360"/>
      </w:pPr>
      <w:r>
        <w:t xml:space="preserve">Advising and monitoring appropriate departments relative to compliance matters. </w:t>
      </w:r>
    </w:p>
    <w:p w14:paraId="553F9E3A" w14:textId="77777777" w:rsidR="00D92B1C" w:rsidRDefault="00D240BF">
      <w:pPr>
        <w:numPr>
          <w:ilvl w:val="0"/>
          <w:numId w:val="5"/>
        </w:numPr>
        <w:spacing w:after="141"/>
        <w:ind w:right="336" w:hanging="360"/>
      </w:pPr>
      <w:r>
        <w:t xml:space="preserve">Developing internal systems and controls to carry out compliance standards and policies. </w:t>
      </w:r>
    </w:p>
    <w:p w14:paraId="04A5FA21" w14:textId="77777777" w:rsidR="00D92B1C" w:rsidRDefault="00D240BF">
      <w:pPr>
        <w:numPr>
          <w:ilvl w:val="0"/>
          <w:numId w:val="5"/>
        </w:numPr>
        <w:spacing w:after="142"/>
        <w:ind w:right="336" w:hanging="360"/>
      </w:pPr>
      <w:r>
        <w:t xml:space="preserve">Monitoring internal and external audits to identify potential non-compliant issues. </w:t>
      </w:r>
    </w:p>
    <w:p w14:paraId="6E797C68" w14:textId="77777777" w:rsidR="00D92B1C" w:rsidRDefault="00D240BF">
      <w:pPr>
        <w:numPr>
          <w:ilvl w:val="0"/>
          <w:numId w:val="5"/>
        </w:numPr>
        <w:spacing w:after="137"/>
        <w:ind w:right="336" w:hanging="360"/>
      </w:pPr>
      <w:r>
        <w:t xml:space="preserve">Implementing corrective and preventive action plans. </w:t>
      </w:r>
    </w:p>
    <w:p w14:paraId="45A6995E" w14:textId="77777777" w:rsidR="00D92B1C" w:rsidRDefault="00D240BF">
      <w:pPr>
        <w:numPr>
          <w:ilvl w:val="0"/>
          <w:numId w:val="5"/>
        </w:numPr>
        <w:ind w:right="336" w:hanging="360"/>
      </w:pPr>
      <w:r>
        <w:t xml:space="preserve">Developing a process to solicit, evaluate, and respond to complaints and problems. </w:t>
      </w:r>
    </w:p>
    <w:p w14:paraId="23568118" w14:textId="77777777" w:rsidR="00D92B1C" w:rsidRDefault="00D240BF">
      <w:pPr>
        <w:spacing w:after="0" w:line="259" w:lineRule="auto"/>
        <w:ind w:left="900" w:right="0" w:firstLine="0"/>
      </w:pPr>
      <w:r>
        <w:t xml:space="preserve"> </w:t>
      </w:r>
    </w:p>
    <w:p w14:paraId="48A3364F" w14:textId="77777777" w:rsidR="00D92B1C" w:rsidRDefault="00D240BF">
      <w:pPr>
        <w:spacing w:after="0" w:line="259" w:lineRule="auto"/>
        <w:ind w:left="900" w:right="0" w:firstLine="0"/>
      </w:pPr>
      <w:r>
        <w:t xml:space="preserve"> </w:t>
      </w:r>
    </w:p>
    <w:p w14:paraId="38673E34" w14:textId="77777777" w:rsidR="00D92B1C" w:rsidRDefault="00D240BF">
      <w:pPr>
        <w:spacing w:after="0" w:line="259" w:lineRule="auto"/>
        <w:ind w:left="900" w:right="0" w:firstLine="0"/>
      </w:pPr>
      <w:r>
        <w:t xml:space="preserve"> </w:t>
      </w:r>
    </w:p>
    <w:p w14:paraId="21C30ABB" w14:textId="77777777" w:rsidR="0041675C" w:rsidRDefault="0041675C">
      <w:pPr>
        <w:spacing w:after="0" w:line="259" w:lineRule="auto"/>
        <w:ind w:left="900" w:right="0" w:firstLine="0"/>
      </w:pPr>
    </w:p>
    <w:p w14:paraId="7BD13214" w14:textId="77777777" w:rsidR="0041675C" w:rsidRDefault="0041675C">
      <w:pPr>
        <w:spacing w:after="0" w:line="259" w:lineRule="auto"/>
        <w:ind w:left="900" w:right="0" w:firstLine="0"/>
      </w:pPr>
    </w:p>
    <w:p w14:paraId="6BCA31FF" w14:textId="77777777" w:rsidR="00D92B1C" w:rsidRDefault="00D240BF">
      <w:pPr>
        <w:spacing w:after="0" w:line="259" w:lineRule="auto"/>
        <w:ind w:left="900" w:right="0" w:firstLine="0"/>
      </w:pPr>
      <w:r>
        <w:t xml:space="preserve"> </w:t>
      </w:r>
    </w:p>
    <w:p w14:paraId="46ECED10" w14:textId="77777777" w:rsidR="00D92B1C" w:rsidRDefault="00D240BF">
      <w:pPr>
        <w:spacing w:after="230" w:line="259" w:lineRule="auto"/>
        <w:ind w:left="900" w:right="0" w:firstLine="0"/>
      </w:pPr>
      <w:r>
        <w:t xml:space="preserve"> </w:t>
      </w:r>
    </w:p>
    <w:p w14:paraId="0A4F482C" w14:textId="77777777" w:rsidR="00D92B1C" w:rsidRDefault="00D240BF">
      <w:pPr>
        <w:tabs>
          <w:tab w:val="center" w:pos="990"/>
          <w:tab w:val="center" w:pos="4556"/>
        </w:tabs>
        <w:spacing w:after="13" w:line="249" w:lineRule="auto"/>
        <w:ind w:left="0" w:right="0" w:firstLine="0"/>
      </w:pPr>
      <w:r>
        <w:rPr>
          <w:rFonts w:ascii="Calibri" w:eastAsia="Calibri" w:hAnsi="Calibri" w:cs="Calibri"/>
          <w:sz w:val="22"/>
        </w:rPr>
        <w:lastRenderedPageBreak/>
        <w:tab/>
      </w:r>
      <w:r>
        <w:rPr>
          <w:b/>
        </w:rPr>
        <w:t>4.</w:t>
      </w:r>
      <w:r>
        <w:rPr>
          <w:rFonts w:ascii="Arial" w:eastAsia="Arial" w:hAnsi="Arial" w:cs="Arial"/>
          <w:b/>
        </w:rPr>
        <w:t xml:space="preserve"> </w:t>
      </w:r>
      <w:r>
        <w:rPr>
          <w:rFonts w:ascii="Arial" w:eastAsia="Arial" w:hAnsi="Arial" w:cs="Arial"/>
          <w:b/>
        </w:rPr>
        <w:tab/>
      </w:r>
      <w:r>
        <w:rPr>
          <w:b/>
        </w:rPr>
        <w:t xml:space="preserve">Training and Education in the Corporate Compliance Plan </w:t>
      </w:r>
    </w:p>
    <w:p w14:paraId="1E906CCB" w14:textId="77777777" w:rsidR="00D92B1C" w:rsidRDefault="00D240BF">
      <w:pPr>
        <w:spacing w:after="115" w:line="259" w:lineRule="auto"/>
        <w:ind w:left="1416" w:right="0" w:firstLine="0"/>
      </w:pPr>
      <w:r>
        <w:rPr>
          <w:sz w:val="3"/>
        </w:rPr>
        <w:t xml:space="preserve"> </w:t>
      </w:r>
    </w:p>
    <w:p w14:paraId="55EDCADC" w14:textId="4C3CFC9F" w:rsidR="00D92B1C" w:rsidRDefault="00D240BF" w:rsidP="0041675C">
      <w:pPr>
        <w:spacing w:after="167" w:line="259" w:lineRule="auto"/>
        <w:ind w:left="900" w:right="0" w:firstLine="0"/>
      </w:pPr>
      <w:r>
        <w:rPr>
          <w:b/>
          <w:sz w:val="15"/>
        </w:rPr>
        <w:t xml:space="preserve"> </w:t>
      </w:r>
      <w:r w:rsidR="0041675C" w:rsidRPr="0041675C">
        <w:rPr>
          <w:b/>
          <w:bCs/>
          <w:sz w:val="15"/>
        </w:rPr>
        <w:tab/>
      </w:r>
      <w:r w:rsidRPr="0041675C">
        <w:rPr>
          <w:b/>
          <w:bCs/>
        </w:rPr>
        <w:t>i)</w:t>
      </w:r>
      <w:r>
        <w:rPr>
          <w:rFonts w:ascii="Arial" w:eastAsia="Arial" w:hAnsi="Arial" w:cs="Arial"/>
        </w:rPr>
        <w:t xml:space="preserve"> </w:t>
      </w:r>
      <w:r>
        <w:t xml:space="preserve"> </w:t>
      </w:r>
      <w:r w:rsidR="0041675C" w:rsidRPr="0041675C">
        <w:rPr>
          <w:b/>
          <w:bCs/>
        </w:rPr>
        <w:t>Training Topics - General</w:t>
      </w:r>
    </w:p>
    <w:p w14:paraId="1E8C2C32" w14:textId="77777777" w:rsidR="00D92B1C" w:rsidRDefault="00D240BF">
      <w:pPr>
        <w:ind w:left="2801" w:right="0"/>
      </w:pPr>
      <w:r>
        <w:t xml:space="preserve">Education and training are critical elements of the Compliance Plan. Every employee and agent is expected to be familiar and knowledgeable about Hawthorne Foundation Inc.’s Compliance Plan and have a solid working knowledge of their responsibilities under the Plan. Compliance policies and standards will be communicated to all employees through required participation in training programs. </w:t>
      </w:r>
    </w:p>
    <w:p w14:paraId="29E35AAE" w14:textId="77777777" w:rsidR="0041675C" w:rsidRDefault="0041675C">
      <w:pPr>
        <w:ind w:left="2801" w:right="0"/>
      </w:pPr>
    </w:p>
    <w:p w14:paraId="61F1F3DB" w14:textId="75536C7F" w:rsidR="00D92B1C" w:rsidRDefault="00D240BF">
      <w:pPr>
        <w:pStyle w:val="Heading1"/>
        <w:ind w:left="1503" w:right="674"/>
      </w:pPr>
      <w:r>
        <w:t>i</w:t>
      </w:r>
      <w:r>
        <w:t>i)</w:t>
      </w:r>
      <w:r>
        <w:rPr>
          <w:rFonts w:ascii="Arial" w:eastAsia="Arial" w:hAnsi="Arial" w:cs="Arial"/>
        </w:rPr>
        <w:t xml:space="preserve"> </w:t>
      </w:r>
      <w:r>
        <w:t xml:space="preserve">Training Topics - Targeted </w:t>
      </w:r>
    </w:p>
    <w:p w14:paraId="1A250EB9" w14:textId="77777777" w:rsidR="00D92B1C" w:rsidRDefault="00D240BF">
      <w:pPr>
        <w:spacing w:after="0" w:line="259" w:lineRule="auto"/>
        <w:ind w:left="900" w:right="0" w:firstLine="0"/>
      </w:pPr>
      <w:r>
        <w:rPr>
          <w:b/>
          <w:sz w:val="23"/>
        </w:rPr>
        <w:t xml:space="preserve"> </w:t>
      </w:r>
    </w:p>
    <w:p w14:paraId="1AB293D8" w14:textId="77777777" w:rsidR="00D92B1C" w:rsidRDefault="00D240BF">
      <w:pPr>
        <w:spacing w:after="221"/>
        <w:ind w:left="1469" w:right="644"/>
      </w:pPr>
      <w:r>
        <w:t xml:space="preserve">In addition to the above, targeted training will be provided to all managers and any other employees whose job responsibilities include activities related to compliance topics. Managers shall assist the Compliance Officer in identifying areas that require specific training and are responsible for communication of the terms of this Compliance Plan to all independent contractors doing business with Hawthorne Foundation Inc. </w:t>
      </w:r>
    </w:p>
    <w:p w14:paraId="4FDE87A1" w14:textId="6033EFE9" w:rsidR="00D92B1C" w:rsidRDefault="00D240BF">
      <w:pPr>
        <w:pStyle w:val="Heading1"/>
        <w:ind w:left="1522" w:right="674"/>
      </w:pPr>
      <w:r>
        <w:t>i</w:t>
      </w:r>
      <w:r w:rsidR="0041675C">
        <w:t>ii</w:t>
      </w:r>
      <w:r>
        <w:t>)</w:t>
      </w:r>
      <w:r>
        <w:rPr>
          <w:rFonts w:ascii="Arial" w:eastAsia="Arial" w:hAnsi="Arial" w:cs="Arial"/>
        </w:rPr>
        <w:t xml:space="preserve"> </w:t>
      </w:r>
      <w:r>
        <w:t xml:space="preserve">Orientation </w:t>
      </w:r>
    </w:p>
    <w:p w14:paraId="2706143D" w14:textId="77777777" w:rsidR="00D92B1C" w:rsidRDefault="00D240BF">
      <w:pPr>
        <w:spacing w:after="0" w:line="259" w:lineRule="auto"/>
        <w:ind w:left="900" w:right="0" w:firstLine="0"/>
      </w:pPr>
      <w:r>
        <w:rPr>
          <w:b/>
          <w:sz w:val="23"/>
        </w:rPr>
        <w:t xml:space="preserve"> </w:t>
      </w:r>
    </w:p>
    <w:p w14:paraId="2F433F74" w14:textId="77777777" w:rsidR="00D92B1C" w:rsidRDefault="00D240BF">
      <w:pPr>
        <w:ind w:left="1469" w:right="462"/>
      </w:pPr>
      <w:r>
        <w:t xml:space="preserve">As part of their orientation, each employee and contractor shall receive either a link to access the Compliance Plan, or, a written copy of the Compliance Plan, policies, and specific standards of conduct that affect their position. </w:t>
      </w:r>
    </w:p>
    <w:p w14:paraId="41E61012" w14:textId="77777777" w:rsidR="00D92B1C" w:rsidRDefault="00D240BF">
      <w:pPr>
        <w:spacing w:after="0" w:line="259" w:lineRule="auto"/>
        <w:ind w:left="900" w:right="0" w:firstLine="0"/>
      </w:pPr>
      <w:r>
        <w:t xml:space="preserve"> </w:t>
      </w:r>
    </w:p>
    <w:p w14:paraId="32034E98" w14:textId="4387983C" w:rsidR="00D92B1C" w:rsidRDefault="0041675C">
      <w:pPr>
        <w:pStyle w:val="Heading1"/>
        <w:ind w:left="1541" w:right="674"/>
      </w:pPr>
      <w:r>
        <w:t>i</w:t>
      </w:r>
      <w:r w:rsidR="00D240BF">
        <w:t>v)</w:t>
      </w:r>
      <w:r w:rsidR="00D240BF">
        <w:rPr>
          <w:rFonts w:ascii="Arial" w:eastAsia="Arial" w:hAnsi="Arial" w:cs="Arial"/>
        </w:rPr>
        <w:t xml:space="preserve"> </w:t>
      </w:r>
      <w:r w:rsidR="00D240BF">
        <w:t xml:space="preserve">Attendance </w:t>
      </w:r>
    </w:p>
    <w:p w14:paraId="43EADEB5" w14:textId="77777777" w:rsidR="00D92B1C" w:rsidRDefault="00D240BF">
      <w:pPr>
        <w:spacing w:after="0" w:line="259" w:lineRule="auto"/>
        <w:ind w:left="900" w:right="0" w:firstLine="0"/>
      </w:pPr>
      <w:r>
        <w:rPr>
          <w:b/>
          <w:sz w:val="23"/>
        </w:rPr>
        <w:t xml:space="preserve"> </w:t>
      </w:r>
    </w:p>
    <w:p w14:paraId="246E9627" w14:textId="77777777" w:rsidR="00D92B1C" w:rsidRDefault="00D240BF">
      <w:pPr>
        <w:ind w:left="1469" w:right="598"/>
      </w:pPr>
      <w:r>
        <w:t xml:space="preserve">All education and training relating to the Compliance Plan will be verified by attendance and a signed acknowledgement of receipt of the Compliance Plan and standards. </w:t>
      </w:r>
    </w:p>
    <w:p w14:paraId="41832C30" w14:textId="77777777" w:rsidR="00D92B1C" w:rsidRDefault="00D240BF">
      <w:pPr>
        <w:spacing w:after="0" w:line="259" w:lineRule="auto"/>
        <w:ind w:left="900" w:right="0" w:firstLine="0"/>
      </w:pPr>
      <w:r>
        <w:t xml:space="preserve"> </w:t>
      </w:r>
    </w:p>
    <w:p w14:paraId="6042F4FE" w14:textId="77777777" w:rsidR="00D92B1C" w:rsidRDefault="00D240BF">
      <w:pPr>
        <w:ind w:left="1469" w:right="234"/>
      </w:pPr>
      <w:r>
        <w:t xml:space="preserve">Attendance at compliance training sessions is mandatory for new hires as well as annual retraining for current employees.  </w:t>
      </w:r>
    </w:p>
    <w:p w14:paraId="03BDA006" w14:textId="77777777" w:rsidR="00D92B1C" w:rsidRDefault="00D92B1C">
      <w:pPr>
        <w:sectPr w:rsidR="00D92B1C">
          <w:headerReference w:type="even" r:id="rId8"/>
          <w:headerReference w:type="default" r:id="rId9"/>
          <w:footerReference w:type="even" r:id="rId10"/>
          <w:footerReference w:type="default" r:id="rId11"/>
          <w:headerReference w:type="first" r:id="rId12"/>
          <w:footerReference w:type="first" r:id="rId13"/>
          <w:pgSz w:w="12240" w:h="15840"/>
          <w:pgMar w:top="1398" w:right="745" w:bottom="970" w:left="341" w:header="594" w:footer="689" w:gutter="0"/>
          <w:cols w:space="720"/>
        </w:sectPr>
      </w:pPr>
    </w:p>
    <w:p w14:paraId="1CB0C14D" w14:textId="77777777" w:rsidR="00D92B1C" w:rsidRDefault="00D240BF">
      <w:pPr>
        <w:spacing w:after="0" w:line="259" w:lineRule="auto"/>
        <w:ind w:left="559" w:right="0" w:firstLine="0"/>
      </w:pPr>
      <w:r>
        <w:lastRenderedPageBreak/>
        <w:t xml:space="preserve"> </w:t>
      </w:r>
    </w:p>
    <w:p w14:paraId="43F46683" w14:textId="77777777" w:rsidR="00D92B1C" w:rsidRDefault="00D240BF">
      <w:pPr>
        <w:spacing w:after="9" w:line="259" w:lineRule="auto"/>
        <w:ind w:left="559" w:right="0" w:firstLine="0"/>
      </w:pPr>
      <w:r>
        <w:t xml:space="preserve"> </w:t>
      </w:r>
    </w:p>
    <w:p w14:paraId="5009CF7F" w14:textId="77777777" w:rsidR="0041675C" w:rsidRDefault="00D240BF">
      <w:pPr>
        <w:pStyle w:val="Heading1"/>
        <w:ind w:right="674"/>
      </w:pPr>
      <w:r>
        <w:t>5.</w:t>
      </w:r>
      <w:r>
        <w:rPr>
          <w:rFonts w:ascii="Arial" w:eastAsia="Arial" w:hAnsi="Arial" w:cs="Arial"/>
        </w:rPr>
        <w:t xml:space="preserve"> </w:t>
      </w:r>
      <w:r>
        <w:rPr>
          <w:rFonts w:ascii="Arial" w:eastAsia="Arial" w:hAnsi="Arial" w:cs="Arial"/>
        </w:rPr>
        <w:tab/>
      </w:r>
      <w:r>
        <w:t>Lines of Communication</w:t>
      </w:r>
    </w:p>
    <w:p w14:paraId="120D8AA1" w14:textId="5AB4400B" w:rsidR="00D92B1C" w:rsidRDefault="00D240BF" w:rsidP="0041675C">
      <w:pPr>
        <w:pStyle w:val="Heading1"/>
        <w:ind w:right="674" w:firstLine="534"/>
      </w:pPr>
      <w:r>
        <w:rPr>
          <w:sz w:val="20"/>
        </w:rPr>
        <w:t xml:space="preserve"> </w:t>
      </w:r>
      <w:r>
        <w:t xml:space="preserve">i)       Expectations </w:t>
      </w:r>
    </w:p>
    <w:p w14:paraId="2C8C1091" w14:textId="77777777" w:rsidR="00D92B1C" w:rsidRDefault="00D240BF">
      <w:pPr>
        <w:spacing w:after="0" w:line="259" w:lineRule="auto"/>
        <w:ind w:left="0" w:right="0" w:firstLine="0"/>
      </w:pPr>
      <w:r>
        <w:rPr>
          <w:b/>
          <w:sz w:val="23"/>
        </w:rPr>
        <w:t xml:space="preserve"> </w:t>
      </w:r>
    </w:p>
    <w:p w14:paraId="1464487F" w14:textId="77777777" w:rsidR="00D92B1C" w:rsidRDefault="00D240BF">
      <w:pPr>
        <w:ind w:left="554" w:right="566"/>
      </w:pPr>
      <w:r>
        <w:t xml:space="preserve">Open lines of communication between the Compliance Officer and every employee and agent subject to this Plan are essential to the success of our Compliance Program. Every employee has an obligation to report any improper conduct and to refuse to participate in any wrongful course of action and to report the actions according to the procedures listed below. </w:t>
      </w:r>
    </w:p>
    <w:p w14:paraId="663DDDFE" w14:textId="77777777" w:rsidR="00D92B1C" w:rsidRDefault="00D240BF">
      <w:pPr>
        <w:spacing w:after="9" w:line="259" w:lineRule="auto"/>
        <w:ind w:left="0" w:right="0" w:firstLine="0"/>
      </w:pPr>
      <w:r>
        <w:t xml:space="preserve"> </w:t>
      </w:r>
    </w:p>
    <w:p w14:paraId="6E7A3967" w14:textId="77777777" w:rsidR="00D92B1C" w:rsidRDefault="00D240BF">
      <w:pPr>
        <w:pStyle w:val="Heading1"/>
        <w:tabs>
          <w:tab w:val="center" w:pos="647"/>
          <w:tab w:val="center" w:pos="2217"/>
        </w:tabs>
        <w:ind w:left="0" w:righ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Reporting Procedure </w:t>
      </w:r>
    </w:p>
    <w:p w14:paraId="61F92658" w14:textId="77777777" w:rsidR="00D92B1C" w:rsidRDefault="00D240BF">
      <w:pPr>
        <w:spacing w:after="0" w:line="259" w:lineRule="auto"/>
        <w:ind w:left="0" w:right="0" w:firstLine="0"/>
      </w:pPr>
      <w:r>
        <w:rPr>
          <w:b/>
          <w:sz w:val="23"/>
        </w:rPr>
        <w:t xml:space="preserve"> </w:t>
      </w:r>
    </w:p>
    <w:p w14:paraId="2E40D69C" w14:textId="77777777" w:rsidR="00D92B1C" w:rsidRDefault="00D240BF">
      <w:pPr>
        <w:spacing w:after="169" w:line="238" w:lineRule="auto"/>
        <w:ind w:right="668"/>
        <w:jc w:val="both"/>
      </w:pPr>
      <w:r>
        <w:t xml:space="preserve">If an employee, contractor, or agent witnesses, learns of, or is asked to participate in any activities that are potentially in violation of this Compliance Plan, he or she should contact the Compliance Officer, his or her immediate supervisor, or the Chief Executive Of- ficer/Executive Director. Reports may be made: </w:t>
      </w:r>
    </w:p>
    <w:p w14:paraId="0875F3F2" w14:textId="77777777" w:rsidR="00D92B1C" w:rsidRDefault="00D240BF">
      <w:pPr>
        <w:numPr>
          <w:ilvl w:val="0"/>
          <w:numId w:val="7"/>
        </w:numPr>
        <w:spacing w:after="118"/>
        <w:ind w:right="487" w:hanging="504"/>
      </w:pPr>
      <w:r>
        <w:t xml:space="preserve">In person to the Corporate Compliance Officer, Susan Heitker; </w:t>
      </w:r>
    </w:p>
    <w:p w14:paraId="301C3327" w14:textId="77777777" w:rsidR="00D92B1C" w:rsidRDefault="00D240BF">
      <w:pPr>
        <w:numPr>
          <w:ilvl w:val="0"/>
          <w:numId w:val="7"/>
        </w:numPr>
        <w:spacing w:after="157"/>
        <w:ind w:right="487" w:hanging="504"/>
      </w:pPr>
      <w:r>
        <w:t xml:space="preserve">By calling the telephone line dedicated for the purpose of receiving such notification, (914) 848-4707 (if anonymity is desired, the caller must dial *67 first); </w:t>
      </w:r>
    </w:p>
    <w:p w14:paraId="44E32766" w14:textId="77777777" w:rsidR="00D92B1C" w:rsidRDefault="00D240BF">
      <w:pPr>
        <w:numPr>
          <w:ilvl w:val="0"/>
          <w:numId w:val="7"/>
        </w:numPr>
        <w:spacing w:after="156"/>
        <w:ind w:right="487" w:hanging="504"/>
      </w:pPr>
      <w:r>
        <w:t xml:space="preserve">By mailing information to: Corporate Compliance Officer, Hawthorne Foundation Inc., 5 Bradhurst Avenue, Hawthorne, NY 10532; </w:t>
      </w:r>
    </w:p>
    <w:p w14:paraId="596B51CA" w14:textId="77777777" w:rsidR="00D92B1C" w:rsidRDefault="00D240BF">
      <w:pPr>
        <w:numPr>
          <w:ilvl w:val="0"/>
          <w:numId w:val="7"/>
        </w:numPr>
        <w:ind w:right="487" w:hanging="504"/>
      </w:pPr>
      <w:r>
        <w:t xml:space="preserve">By contacting the Corporate Compliance Officer (susanh@hfadm.org) anonymously using an e-mail account that does not identify the sender; </w:t>
      </w:r>
    </w:p>
    <w:p w14:paraId="052D9524" w14:textId="77777777" w:rsidR="00D92B1C" w:rsidRDefault="00D240BF">
      <w:pPr>
        <w:spacing w:after="231" w:line="259" w:lineRule="auto"/>
        <w:ind w:left="0" w:right="0" w:firstLine="0"/>
      </w:pPr>
      <w:r>
        <w:rPr>
          <w:sz w:val="20"/>
        </w:rPr>
        <w:t xml:space="preserve"> </w:t>
      </w:r>
    </w:p>
    <w:p w14:paraId="40BF48FD" w14:textId="77777777" w:rsidR="00D92B1C" w:rsidRDefault="00D240BF">
      <w:pPr>
        <w:ind w:left="554" w:right="0"/>
      </w:pPr>
      <w:r>
        <w:t xml:space="preserve">Upon receipt of a question or concern, any supervisor, officer, or director shall document the issue at hand and report to the Compliance Officer. Any questions or concerns relating to potential noncompliance by the Compliance Officer should be reported immediately to the Chief Executive Officer/Executive Director. </w:t>
      </w:r>
    </w:p>
    <w:p w14:paraId="055FF39F" w14:textId="77777777" w:rsidR="00D92B1C" w:rsidRDefault="00D240BF">
      <w:pPr>
        <w:spacing w:after="0" w:line="259" w:lineRule="auto"/>
        <w:ind w:left="0" w:right="0" w:firstLine="0"/>
      </w:pPr>
      <w:r>
        <w:t xml:space="preserve"> </w:t>
      </w:r>
    </w:p>
    <w:p w14:paraId="4D11C8D8" w14:textId="77777777" w:rsidR="00D92B1C" w:rsidRDefault="00D240BF">
      <w:pPr>
        <w:ind w:left="554" w:right="0"/>
      </w:pPr>
      <w:r>
        <w:t xml:space="preserve">The Compliance Officer or designee shall record the information necessary to conduct an appropriate investigation of all complaints. If the employee was seeking information concerning the Code of Ethics or its application, the Compliance Officer or designee shall record the facts of the call and the nature of the information sought and respond as appropriate. Hawthorne </w:t>
      </w:r>
    </w:p>
    <w:p w14:paraId="3E52D525" w14:textId="77777777" w:rsidR="00D92B1C" w:rsidRDefault="00D240BF">
      <w:pPr>
        <w:ind w:left="554" w:right="0"/>
      </w:pPr>
      <w:r>
        <w:t xml:space="preserve">Foundation Inc. shall, as much as is possible, protect the anonymity of the employee or contractor who reports any complaint or question. </w:t>
      </w:r>
    </w:p>
    <w:p w14:paraId="0AC7BBA5" w14:textId="77777777" w:rsidR="00D92B1C" w:rsidRDefault="00D240BF">
      <w:pPr>
        <w:spacing w:after="8" w:line="259" w:lineRule="auto"/>
        <w:ind w:left="0" w:right="0" w:firstLine="0"/>
      </w:pPr>
      <w:r>
        <w:t xml:space="preserve"> </w:t>
      </w:r>
    </w:p>
    <w:p w14:paraId="2B765C32" w14:textId="77777777" w:rsidR="00D92B1C" w:rsidRDefault="00D240BF">
      <w:pPr>
        <w:pStyle w:val="Heading1"/>
        <w:tabs>
          <w:tab w:val="center" w:pos="681"/>
          <w:tab w:val="center" w:pos="1715"/>
        </w:tabs>
        <w:ind w:left="0" w:right="0" w:firstLine="0"/>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Protections </w:t>
      </w:r>
    </w:p>
    <w:p w14:paraId="76BBA6EE" w14:textId="77777777" w:rsidR="00D92B1C" w:rsidRDefault="00D240BF">
      <w:pPr>
        <w:spacing w:after="0" w:line="259" w:lineRule="auto"/>
        <w:ind w:left="0" w:right="0" w:firstLine="0"/>
      </w:pPr>
      <w:r>
        <w:rPr>
          <w:b/>
          <w:sz w:val="23"/>
        </w:rPr>
        <w:t xml:space="preserve"> </w:t>
      </w:r>
    </w:p>
    <w:p w14:paraId="17FFDE37" w14:textId="77777777" w:rsidR="00D92B1C" w:rsidRDefault="00D240BF">
      <w:pPr>
        <w:ind w:left="554" w:right="0"/>
      </w:pPr>
      <w:r>
        <w:t xml:space="preserve">The identity of reporters will be safeguarded to the fullest extent possible and will be protected against retribution. Report of any suspected violation of this Plan by following the above shall not result in any retribution. Any intimidation or threat of reprisal against a person who acts in good faith pursuant to his or her responsibilities under the Plan is acting against Hawthorne Foundation </w:t>
      </w:r>
      <w:r>
        <w:lastRenderedPageBreak/>
        <w:t xml:space="preserve">Inc.’s compliance policy. Discipline, up to and including termination of employment, will result if such intimidation or reprisal is proven. </w:t>
      </w:r>
    </w:p>
    <w:p w14:paraId="4DFCB13B" w14:textId="77777777" w:rsidR="00D92B1C" w:rsidRDefault="00D240BF">
      <w:pPr>
        <w:spacing w:after="0" w:line="259" w:lineRule="auto"/>
        <w:ind w:left="559" w:right="0" w:firstLine="0"/>
      </w:pPr>
      <w:r>
        <w:t xml:space="preserve"> </w:t>
      </w:r>
    </w:p>
    <w:p w14:paraId="722808AF" w14:textId="77777777" w:rsidR="00D92B1C" w:rsidRDefault="00D240BF">
      <w:pPr>
        <w:pStyle w:val="Heading1"/>
        <w:tabs>
          <w:tab w:val="center" w:pos="674"/>
          <w:tab w:val="center" w:pos="1629"/>
        </w:tabs>
        <w:ind w:left="0" w:right="0" w:firstLine="0"/>
      </w:pPr>
      <w:r>
        <w:rPr>
          <w:rFonts w:ascii="Calibri" w:eastAsia="Calibri" w:hAnsi="Calibri" w:cs="Calibri"/>
          <w:b w:val="0"/>
          <w:sz w:val="22"/>
        </w:rPr>
        <w:tab/>
      </w:r>
      <w:r>
        <w:t>iv)</w:t>
      </w:r>
      <w:r>
        <w:rPr>
          <w:rFonts w:ascii="Arial" w:eastAsia="Arial" w:hAnsi="Arial" w:cs="Arial"/>
        </w:rPr>
        <w:t xml:space="preserve"> </w:t>
      </w:r>
      <w:r>
        <w:rPr>
          <w:rFonts w:ascii="Arial" w:eastAsia="Arial" w:hAnsi="Arial" w:cs="Arial"/>
        </w:rPr>
        <w:tab/>
      </w:r>
      <w:r>
        <w:t xml:space="preserve">Guidance </w:t>
      </w:r>
    </w:p>
    <w:p w14:paraId="04E22321" w14:textId="77777777" w:rsidR="00D92B1C" w:rsidRDefault="00D240BF">
      <w:pPr>
        <w:spacing w:after="0" w:line="259" w:lineRule="auto"/>
        <w:ind w:left="0" w:right="0" w:firstLine="0"/>
      </w:pPr>
      <w:r>
        <w:rPr>
          <w:b/>
          <w:sz w:val="23"/>
        </w:rPr>
        <w:t xml:space="preserve"> </w:t>
      </w:r>
    </w:p>
    <w:p w14:paraId="726A5EB6" w14:textId="77777777" w:rsidR="00D92B1C" w:rsidRDefault="00D240BF">
      <w:pPr>
        <w:ind w:left="554" w:right="0"/>
      </w:pPr>
      <w:r>
        <w:t xml:space="preserve">Any employee and agent may seek guidance with respect to the Compliance Plan or Code of Conduct at any time by following the reporting mechanisms outlined above. </w:t>
      </w:r>
    </w:p>
    <w:p w14:paraId="75C04F05" w14:textId="77777777" w:rsidR="00D92B1C" w:rsidRDefault="00D240BF">
      <w:pPr>
        <w:spacing w:after="0" w:line="259" w:lineRule="auto"/>
        <w:ind w:left="0" w:right="0" w:firstLine="0"/>
      </w:pPr>
      <w:r>
        <w:rPr>
          <w:sz w:val="22"/>
        </w:rPr>
        <w:t xml:space="preserve"> </w:t>
      </w:r>
    </w:p>
    <w:p w14:paraId="6DA46A06" w14:textId="77777777" w:rsidR="00D92B1C" w:rsidRDefault="00D240BF">
      <w:pPr>
        <w:spacing w:after="251" w:line="259" w:lineRule="auto"/>
        <w:ind w:left="0" w:right="0" w:firstLine="0"/>
      </w:pPr>
      <w:r>
        <w:rPr>
          <w:sz w:val="22"/>
        </w:rPr>
        <w:t xml:space="preserve"> </w:t>
      </w:r>
    </w:p>
    <w:p w14:paraId="57846815" w14:textId="77777777" w:rsidR="00D92B1C" w:rsidRDefault="00D240BF">
      <w:pPr>
        <w:tabs>
          <w:tab w:val="center" w:pos="4109"/>
        </w:tabs>
        <w:spacing w:after="246" w:line="249" w:lineRule="auto"/>
        <w:ind w:left="0" w:right="0" w:firstLine="0"/>
      </w:pPr>
      <w:r>
        <w:t>6.</w:t>
      </w:r>
      <w:r>
        <w:rPr>
          <w:rFonts w:ascii="Arial" w:eastAsia="Arial" w:hAnsi="Arial" w:cs="Arial"/>
        </w:rPr>
        <w:t xml:space="preserve"> </w:t>
      </w:r>
      <w:r>
        <w:rPr>
          <w:rFonts w:ascii="Arial" w:eastAsia="Arial" w:hAnsi="Arial" w:cs="Arial"/>
        </w:rPr>
        <w:tab/>
      </w:r>
      <w:r>
        <w:rPr>
          <w:b/>
        </w:rPr>
        <w:t>Discipline and Enforcement of Compliance Standards</w:t>
      </w:r>
      <w:r>
        <w:t xml:space="preserve"> </w:t>
      </w:r>
    </w:p>
    <w:p w14:paraId="0D99C9DE" w14:textId="24041F1C" w:rsidR="00D92B1C" w:rsidRDefault="000F3007">
      <w:pPr>
        <w:pStyle w:val="Heading1"/>
        <w:tabs>
          <w:tab w:val="center" w:pos="794"/>
          <w:tab w:val="center" w:pos="2817"/>
        </w:tabs>
        <w:ind w:left="0" w:right="0" w:firstLine="0"/>
      </w:pPr>
      <w:r>
        <w:rPr>
          <w:rFonts w:ascii="Calibri" w:eastAsia="Calibri" w:hAnsi="Calibri" w:cs="Calibri"/>
          <w:b w:val="0"/>
          <w:sz w:val="22"/>
        </w:rPr>
        <w:t xml:space="preserve">          </w:t>
      </w:r>
      <w:r w:rsidR="00D240BF">
        <w:t>i)</w:t>
      </w:r>
      <w:r w:rsidR="00D240BF">
        <w:rPr>
          <w:rFonts w:ascii="Arial" w:eastAsia="Arial" w:hAnsi="Arial" w:cs="Arial"/>
        </w:rPr>
        <w:t xml:space="preserve"> </w:t>
      </w:r>
      <w:r w:rsidR="00D240BF">
        <w:rPr>
          <w:rFonts w:ascii="Arial" w:eastAsia="Arial" w:hAnsi="Arial" w:cs="Arial"/>
        </w:rPr>
        <w:tab/>
      </w:r>
      <w:r w:rsidR="00D240BF">
        <w:t xml:space="preserve">Background Investigations </w:t>
      </w:r>
    </w:p>
    <w:p w14:paraId="5FE21420" w14:textId="77777777" w:rsidR="00D92B1C" w:rsidRDefault="00D240BF">
      <w:pPr>
        <w:spacing w:after="0" w:line="259" w:lineRule="auto"/>
        <w:ind w:left="0" w:right="0" w:firstLine="0"/>
      </w:pPr>
      <w:r>
        <w:rPr>
          <w:sz w:val="23"/>
        </w:rPr>
        <w:t xml:space="preserve"> </w:t>
      </w:r>
    </w:p>
    <w:p w14:paraId="7F2AFE97" w14:textId="77777777" w:rsidR="00D92B1C" w:rsidRDefault="00D240BF">
      <w:pPr>
        <w:ind w:left="554" w:right="0"/>
      </w:pPr>
      <w:r>
        <w:t xml:space="preserve">For all employees who have authority to make decisions that involve compliance issues pertinent to </w:t>
      </w:r>
    </w:p>
    <w:p w14:paraId="2F75E76F" w14:textId="77777777" w:rsidR="00D92B1C" w:rsidRDefault="00D240BF">
      <w:pPr>
        <w:ind w:left="554" w:right="0"/>
      </w:pPr>
      <w:r>
        <w:t xml:space="preserve">the Federal Deficit Reduction Act, and Federal and NYS False Claims Acts,  Hawthorne </w:t>
      </w:r>
    </w:p>
    <w:p w14:paraId="593C5B79" w14:textId="438C353F" w:rsidR="00D92B1C" w:rsidRDefault="00D240BF">
      <w:pPr>
        <w:ind w:left="554" w:right="0"/>
      </w:pPr>
      <w:r>
        <w:t xml:space="preserve">Foundation Inc.’s  Corporate Compliance Officer or </w:t>
      </w:r>
      <w:r>
        <w:t xml:space="preserve">their designee will conduct Medicaid Exclusion Checks with the NYS OMIG and the Federal OIG data bases </w:t>
      </w:r>
      <w:r>
        <w:rPr>
          <w:b/>
        </w:rPr>
        <w:t xml:space="preserve">before </w:t>
      </w:r>
      <w:r>
        <w:t xml:space="preserve">the employee is hired and no less frequently than every 30 days thereafter. All other NYS and Federal background checks will also be conducted before the employee is approved to be hired.  </w:t>
      </w:r>
    </w:p>
    <w:p w14:paraId="7B8E1C1A" w14:textId="77777777" w:rsidR="00D92B1C" w:rsidRDefault="00D240BF">
      <w:pPr>
        <w:spacing w:after="9" w:line="259" w:lineRule="auto"/>
        <w:ind w:left="540" w:right="0" w:firstLine="0"/>
      </w:pPr>
      <w:r>
        <w:t xml:space="preserve"> </w:t>
      </w:r>
    </w:p>
    <w:p w14:paraId="15D907E9" w14:textId="77777777" w:rsidR="00D92B1C" w:rsidRDefault="00D240BF">
      <w:pPr>
        <w:pStyle w:val="Heading1"/>
        <w:tabs>
          <w:tab w:val="center" w:pos="647"/>
          <w:tab w:val="center" w:pos="2643"/>
        </w:tabs>
        <w:ind w:left="0" w:righ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Disciplinary Action - General </w:t>
      </w:r>
    </w:p>
    <w:p w14:paraId="42112FDD" w14:textId="77777777" w:rsidR="00D92B1C" w:rsidRDefault="00D240BF">
      <w:pPr>
        <w:spacing w:after="0" w:line="259" w:lineRule="auto"/>
        <w:ind w:left="0" w:right="0" w:firstLine="0"/>
      </w:pPr>
      <w:r>
        <w:rPr>
          <w:b/>
          <w:sz w:val="23"/>
        </w:rPr>
        <w:t xml:space="preserve"> </w:t>
      </w:r>
    </w:p>
    <w:p w14:paraId="2866104C" w14:textId="77777777" w:rsidR="00D92B1C" w:rsidRDefault="00D240BF">
      <w:pPr>
        <w:ind w:left="554" w:right="0"/>
      </w:pPr>
      <w:r>
        <w:t>Employees who fail to comply with the Agency’s compliance policy and standards, or who have engaged in conduct that has the potential of impairing the Agency’s status as a reputable service provider, will be subject to disciplinary action, up to and including termination. Any discipline will be appropriately documented in the employee’s personnel file, along with a written statement of reason(s) for imposing such discipline. In conjunction with Human Resources, the Compliance Officer shall maintain a record</w:t>
      </w:r>
      <w:r>
        <w:t xml:space="preserve"> of all disciplinary actions involving the Compliance Plan and report at least quarterly to the Board of Directors regarding such actions. </w:t>
      </w:r>
    </w:p>
    <w:p w14:paraId="6E8BF35F" w14:textId="77777777" w:rsidR="00D92B1C" w:rsidRDefault="00D240BF">
      <w:pPr>
        <w:spacing w:after="0" w:line="259" w:lineRule="auto"/>
        <w:ind w:left="540" w:right="0" w:firstLine="0"/>
      </w:pPr>
      <w:r>
        <w:t xml:space="preserve"> </w:t>
      </w:r>
    </w:p>
    <w:p w14:paraId="0A047375" w14:textId="77777777" w:rsidR="00D92B1C" w:rsidRDefault="00D240BF">
      <w:pPr>
        <w:pStyle w:val="Heading1"/>
        <w:ind w:left="641" w:right="674"/>
      </w:pPr>
      <w:r>
        <w:t>iii)</w:t>
      </w:r>
      <w:r>
        <w:rPr>
          <w:rFonts w:ascii="Arial" w:eastAsia="Arial" w:hAnsi="Arial" w:cs="Arial"/>
        </w:rPr>
        <w:t xml:space="preserve"> </w:t>
      </w:r>
      <w:r>
        <w:t xml:space="preserve">Performance Evaluation - Supervisory </w:t>
      </w:r>
    </w:p>
    <w:p w14:paraId="67CE115D" w14:textId="77777777" w:rsidR="00D92B1C" w:rsidRDefault="00D240BF">
      <w:pPr>
        <w:spacing w:after="0" w:line="259" w:lineRule="auto"/>
        <w:ind w:left="0" w:right="0" w:firstLine="0"/>
      </w:pPr>
      <w:r>
        <w:rPr>
          <w:b/>
          <w:sz w:val="23"/>
        </w:rPr>
        <w:t xml:space="preserve"> </w:t>
      </w:r>
    </w:p>
    <w:p w14:paraId="677D1006" w14:textId="77777777" w:rsidR="00D92B1C" w:rsidRDefault="00D240BF">
      <w:pPr>
        <w:ind w:left="554" w:right="0"/>
      </w:pPr>
      <w:r>
        <w:t xml:space="preserve">The Agency’s Compliance Program requires that the promotion of, and adherence to, the elements of the Compliance Program be a factor in evaluating the performance of Agency employees and contractors. They will be periodically trained in new and current compliance policies and procedures.  </w:t>
      </w:r>
    </w:p>
    <w:p w14:paraId="43DC9DF5" w14:textId="77777777" w:rsidR="00D92B1C" w:rsidRDefault="00D240BF">
      <w:pPr>
        <w:spacing w:after="0" w:line="259" w:lineRule="auto"/>
        <w:ind w:left="540" w:right="0" w:firstLine="0"/>
      </w:pPr>
      <w:r>
        <w:t xml:space="preserve"> </w:t>
      </w:r>
    </w:p>
    <w:p w14:paraId="01A48970" w14:textId="77777777" w:rsidR="00D92B1C" w:rsidRDefault="00D240BF">
      <w:pPr>
        <w:ind w:left="554" w:right="0"/>
      </w:pPr>
      <w:r>
        <w:t xml:space="preserve">In addition, all managers and supervisors will perform probationary evaluations of all newly hired staff within 90 days of hire and transmit these evaluations to Human Resources. </w:t>
      </w:r>
    </w:p>
    <w:p w14:paraId="20394177" w14:textId="77777777" w:rsidR="00D92B1C" w:rsidRDefault="00D240BF">
      <w:pPr>
        <w:spacing w:after="0" w:line="259" w:lineRule="auto"/>
        <w:ind w:left="540" w:right="0" w:firstLine="0"/>
      </w:pPr>
      <w:r>
        <w:t xml:space="preserve"> </w:t>
      </w:r>
    </w:p>
    <w:p w14:paraId="4F91396A" w14:textId="77777777" w:rsidR="00D92B1C" w:rsidRDefault="00D240BF">
      <w:pPr>
        <w:ind w:left="554" w:right="0"/>
      </w:pPr>
      <w:r>
        <w:t xml:space="preserve">All managers and supervisors will perform annual performance evaluations of all of their subordinates and transmit these evaluations to Human Resources. </w:t>
      </w:r>
    </w:p>
    <w:p w14:paraId="11546BEB" w14:textId="77777777" w:rsidR="00D92B1C" w:rsidRDefault="00D240BF">
      <w:pPr>
        <w:spacing w:after="0" w:line="259" w:lineRule="auto"/>
        <w:ind w:left="540" w:right="0" w:firstLine="0"/>
      </w:pPr>
      <w:r>
        <w:t xml:space="preserve"> </w:t>
      </w:r>
    </w:p>
    <w:p w14:paraId="6EBCCE6A" w14:textId="77777777" w:rsidR="00D92B1C" w:rsidRDefault="00D240BF">
      <w:pPr>
        <w:spacing w:after="143"/>
        <w:ind w:left="554" w:right="0"/>
      </w:pPr>
      <w:r>
        <w:t xml:space="preserve">Training for new and current staff will include reviews of the compliance policies and legal requirements applicable to their position titles and responsibilities. </w:t>
      </w:r>
    </w:p>
    <w:p w14:paraId="5C47B39D" w14:textId="77777777" w:rsidR="00D92B1C" w:rsidRDefault="00D240BF">
      <w:pPr>
        <w:numPr>
          <w:ilvl w:val="0"/>
          <w:numId w:val="8"/>
        </w:numPr>
        <w:spacing w:after="143"/>
        <w:ind w:right="0" w:hanging="360"/>
      </w:pPr>
      <w:r>
        <w:lastRenderedPageBreak/>
        <w:t xml:space="preserve">All supervised personnel are to be informed that strict compliance with these policies and requirements is an ongoing condition of employment. </w:t>
      </w:r>
    </w:p>
    <w:p w14:paraId="45C278A8" w14:textId="77777777" w:rsidR="00D92B1C" w:rsidRDefault="00D240BF">
      <w:pPr>
        <w:numPr>
          <w:ilvl w:val="0"/>
          <w:numId w:val="8"/>
        </w:numPr>
        <w:spacing w:line="238" w:lineRule="auto"/>
        <w:ind w:right="0" w:hanging="360"/>
      </w:pPr>
      <w:r>
        <w:t xml:space="preserve">It is to be disclosed to all supervised personnel that Hawthorne Foundation Inc. will take disciplinary action up to and including termination, or legal action as required by law or regulation, for violation of these policies and requirements. </w:t>
      </w:r>
    </w:p>
    <w:p w14:paraId="509BB114" w14:textId="77777777" w:rsidR="00D92B1C" w:rsidRDefault="00D240BF">
      <w:pPr>
        <w:spacing w:after="9" w:line="259" w:lineRule="auto"/>
        <w:ind w:left="0" w:right="0" w:firstLine="0"/>
      </w:pPr>
      <w:r>
        <w:t xml:space="preserve"> </w:t>
      </w:r>
    </w:p>
    <w:p w14:paraId="7FE52341" w14:textId="77777777" w:rsidR="00D92B1C" w:rsidRDefault="00D240BF">
      <w:pPr>
        <w:pStyle w:val="Heading1"/>
        <w:tabs>
          <w:tab w:val="center" w:pos="674"/>
          <w:tab w:val="center" w:pos="2852"/>
        </w:tabs>
        <w:ind w:left="0" w:right="0" w:firstLine="0"/>
      </w:pPr>
      <w:r>
        <w:rPr>
          <w:rFonts w:ascii="Calibri" w:eastAsia="Calibri" w:hAnsi="Calibri" w:cs="Calibri"/>
          <w:b w:val="0"/>
          <w:sz w:val="22"/>
        </w:rPr>
        <w:tab/>
      </w:r>
      <w:r>
        <w:t>iv)</w:t>
      </w:r>
      <w:r>
        <w:rPr>
          <w:rFonts w:ascii="Arial" w:eastAsia="Arial" w:hAnsi="Arial" w:cs="Arial"/>
        </w:rPr>
        <w:t xml:space="preserve"> </w:t>
      </w:r>
      <w:r>
        <w:rPr>
          <w:rFonts w:ascii="Arial" w:eastAsia="Arial" w:hAnsi="Arial" w:cs="Arial"/>
        </w:rPr>
        <w:tab/>
      </w:r>
      <w:r>
        <w:t xml:space="preserve">Disciplinary Action - Supervisory </w:t>
      </w:r>
    </w:p>
    <w:p w14:paraId="14867066" w14:textId="77777777" w:rsidR="00D92B1C" w:rsidRDefault="00D240BF">
      <w:pPr>
        <w:spacing w:after="0" w:line="259" w:lineRule="auto"/>
        <w:ind w:left="0" w:right="0" w:firstLine="0"/>
      </w:pPr>
      <w:r>
        <w:rPr>
          <w:b/>
          <w:sz w:val="23"/>
        </w:rPr>
        <w:t xml:space="preserve"> </w:t>
      </w:r>
    </w:p>
    <w:p w14:paraId="0492AF3B" w14:textId="77777777" w:rsidR="00D92B1C" w:rsidRDefault="00D240BF">
      <w:pPr>
        <w:spacing w:line="238" w:lineRule="auto"/>
        <w:ind w:left="446" w:right="0"/>
        <w:jc w:val="both"/>
      </w:pPr>
      <w:r>
        <w:t xml:space="preserve">Managers and supervisors will be sanctioned for failure to adequately instruct their subordinates, or failure to detect noncompliance with applicable policies and legal requirements where reasonable diligence on the part of the manager or supervisor would have led to the earlier discovery of any problems or violations and would have provided Hawthorne Foundation Inc. with the opportunity to correct them. </w:t>
      </w:r>
    </w:p>
    <w:p w14:paraId="0A592A6D" w14:textId="77777777" w:rsidR="00D92B1C" w:rsidRDefault="00D240BF">
      <w:pPr>
        <w:spacing w:after="271" w:line="259" w:lineRule="auto"/>
        <w:ind w:left="451" w:right="0" w:firstLine="0"/>
      </w:pPr>
      <w:r>
        <w:rPr>
          <w:sz w:val="20"/>
        </w:rPr>
        <w:t xml:space="preserve"> </w:t>
      </w:r>
    </w:p>
    <w:p w14:paraId="19BD4FB9" w14:textId="77777777" w:rsidR="00D92B1C" w:rsidRDefault="00D240BF">
      <w:pPr>
        <w:tabs>
          <w:tab w:val="center" w:pos="3027"/>
        </w:tabs>
        <w:spacing w:after="13" w:line="249" w:lineRule="auto"/>
        <w:ind w:left="0" w:right="0" w:firstLine="0"/>
      </w:pPr>
      <w:r>
        <w:rPr>
          <w:b/>
        </w:rPr>
        <w:t>7.</w:t>
      </w:r>
      <w:r>
        <w:rPr>
          <w:rFonts w:ascii="Arial" w:eastAsia="Arial" w:hAnsi="Arial" w:cs="Arial"/>
          <w:b/>
        </w:rPr>
        <w:t xml:space="preserve"> </w:t>
      </w:r>
      <w:r>
        <w:rPr>
          <w:rFonts w:ascii="Arial" w:eastAsia="Arial" w:hAnsi="Arial" w:cs="Arial"/>
          <w:b/>
        </w:rPr>
        <w:tab/>
      </w:r>
      <w:r>
        <w:rPr>
          <w:b/>
        </w:rPr>
        <w:t xml:space="preserve">Auditing and Monitoring of Compliance Activities </w:t>
      </w:r>
    </w:p>
    <w:p w14:paraId="0EA8218F" w14:textId="77777777" w:rsidR="00D92B1C" w:rsidRDefault="00D240BF">
      <w:pPr>
        <w:spacing w:after="189" w:line="259" w:lineRule="auto"/>
        <w:ind w:left="0" w:right="0" w:firstLine="0"/>
      </w:pPr>
      <w:r>
        <w:rPr>
          <w:b/>
          <w:sz w:val="15"/>
        </w:rPr>
        <w:t xml:space="preserve"> </w:t>
      </w:r>
    </w:p>
    <w:p w14:paraId="631C2B03" w14:textId="77777777" w:rsidR="00D92B1C" w:rsidRDefault="00D240BF">
      <w:pPr>
        <w:pStyle w:val="Heading1"/>
        <w:tabs>
          <w:tab w:val="center" w:pos="525"/>
          <w:tab w:val="center" w:pos="1926"/>
        </w:tabs>
        <w:ind w:left="0" w:right="0" w:firstLine="0"/>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Internal Audits </w:t>
      </w:r>
    </w:p>
    <w:p w14:paraId="4AAAF78B" w14:textId="77777777" w:rsidR="00D92B1C" w:rsidRDefault="00D240BF">
      <w:pPr>
        <w:spacing w:after="0" w:line="259" w:lineRule="auto"/>
        <w:ind w:left="0" w:right="0" w:firstLine="0"/>
      </w:pPr>
      <w:r>
        <w:rPr>
          <w:b/>
          <w:sz w:val="23"/>
        </w:rPr>
        <w:t xml:space="preserve"> </w:t>
      </w:r>
    </w:p>
    <w:p w14:paraId="1BE76717" w14:textId="77777777" w:rsidR="00D92B1C" w:rsidRDefault="00D240BF">
      <w:pPr>
        <w:ind w:left="461" w:right="0"/>
      </w:pPr>
      <w:r>
        <w:t xml:space="preserve">Ongoing evaluation is critical in detecting non-compliance and will help ensure the success of Hawthorne Foundation Inc.’s Compliance Program. An ongoing auditing and monitoring system, implemented by the Compliance Officer and in consultation with the Compliance Committee, is an integral component of our auditing and monitoring systems. This ongoing evaluation shall include the following: </w:t>
      </w:r>
    </w:p>
    <w:p w14:paraId="176A9DCC" w14:textId="77777777" w:rsidR="00D92B1C" w:rsidRDefault="00D240BF">
      <w:pPr>
        <w:spacing w:after="5" w:line="259" w:lineRule="auto"/>
        <w:ind w:left="0" w:right="0" w:firstLine="0"/>
      </w:pPr>
      <w:r>
        <w:t xml:space="preserve"> </w:t>
      </w:r>
    </w:p>
    <w:p w14:paraId="703456AD" w14:textId="77777777" w:rsidR="00D92B1C" w:rsidRDefault="00D240BF">
      <w:pPr>
        <w:numPr>
          <w:ilvl w:val="0"/>
          <w:numId w:val="9"/>
        </w:numPr>
        <w:spacing w:after="164"/>
        <w:ind w:right="114" w:hanging="360"/>
      </w:pPr>
      <w:r>
        <w:t xml:space="preserve">Review of relationships with third-party contractors, specifically those with substantive exposure to government enforcement actions; </w:t>
      </w:r>
    </w:p>
    <w:p w14:paraId="22EE1433" w14:textId="77777777" w:rsidR="00D92B1C" w:rsidRDefault="00D240BF">
      <w:pPr>
        <w:numPr>
          <w:ilvl w:val="0"/>
          <w:numId w:val="9"/>
        </w:numPr>
        <w:spacing w:after="167"/>
        <w:ind w:right="114" w:hanging="360"/>
      </w:pPr>
      <w:r>
        <w:t xml:space="preserve">Compliance audits of compliance policies and standards; and </w:t>
      </w:r>
    </w:p>
    <w:p w14:paraId="2289AAFE" w14:textId="77777777" w:rsidR="00D92B1C" w:rsidRDefault="00D240BF">
      <w:pPr>
        <w:numPr>
          <w:ilvl w:val="0"/>
          <w:numId w:val="9"/>
        </w:numPr>
        <w:ind w:right="114" w:hanging="360"/>
      </w:pPr>
      <w:r>
        <w:t xml:space="preserve">Review of documentation and billing relating to claims made to federal, state, and private payers for reimbursement, performed internally or by an external consultant as determined by Compliance Officer and Compliance Committee. </w:t>
      </w:r>
    </w:p>
    <w:p w14:paraId="16718A2C" w14:textId="77777777" w:rsidR="00D92B1C" w:rsidRDefault="00D240BF">
      <w:pPr>
        <w:spacing w:after="0" w:line="259" w:lineRule="auto"/>
        <w:ind w:left="1260" w:right="0" w:firstLine="0"/>
      </w:pPr>
      <w:r>
        <w:t xml:space="preserve"> </w:t>
      </w:r>
    </w:p>
    <w:p w14:paraId="1CCE80CB" w14:textId="77777777" w:rsidR="00D92B1C" w:rsidRDefault="00D240BF">
      <w:pPr>
        <w:ind w:left="554" w:right="521"/>
      </w:pPr>
      <w:r>
        <w:t xml:space="preserve">The audits and reviews will examine the Agency’s compliance with specific rules and policies through on-site visits, personnel interviews, general questionnaires (submitted to employees and contractors), and client record documentation reviews. </w:t>
      </w:r>
    </w:p>
    <w:p w14:paraId="392FB82C" w14:textId="77777777" w:rsidR="00D92B1C" w:rsidRDefault="00D240BF">
      <w:pPr>
        <w:spacing w:after="9" w:line="259" w:lineRule="auto"/>
        <w:ind w:left="0" w:right="0" w:firstLine="0"/>
      </w:pPr>
      <w:r>
        <w:t xml:space="preserve"> </w:t>
      </w:r>
    </w:p>
    <w:p w14:paraId="76B9544F" w14:textId="77777777" w:rsidR="00D92B1C" w:rsidRDefault="00D240BF">
      <w:pPr>
        <w:pStyle w:val="Heading1"/>
        <w:tabs>
          <w:tab w:val="center" w:pos="647"/>
          <w:tab w:val="center" w:pos="1852"/>
        </w:tabs>
        <w:ind w:left="0" w:righ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Plan Integrity </w:t>
      </w:r>
    </w:p>
    <w:p w14:paraId="3EE46338" w14:textId="77777777" w:rsidR="00D92B1C" w:rsidRDefault="00D240BF">
      <w:pPr>
        <w:spacing w:after="0" w:line="259" w:lineRule="auto"/>
        <w:ind w:left="0" w:right="0" w:firstLine="0"/>
      </w:pPr>
      <w:r>
        <w:rPr>
          <w:b/>
          <w:sz w:val="23"/>
        </w:rPr>
        <w:t xml:space="preserve"> </w:t>
      </w:r>
    </w:p>
    <w:p w14:paraId="5ABF3362" w14:textId="77777777" w:rsidR="00D92B1C" w:rsidRDefault="00D240BF">
      <w:pPr>
        <w:ind w:left="554" w:right="0"/>
      </w:pPr>
      <w:r>
        <w:t xml:space="preserve">Additional steps to ensure the integrity of the Compliance Plan will include: </w:t>
      </w:r>
    </w:p>
    <w:p w14:paraId="742320D9" w14:textId="77777777" w:rsidR="00D92B1C" w:rsidRDefault="00D240BF">
      <w:pPr>
        <w:spacing w:after="5" w:line="259" w:lineRule="auto"/>
        <w:ind w:left="0" w:right="0" w:firstLine="0"/>
      </w:pPr>
      <w:r>
        <w:t xml:space="preserve"> </w:t>
      </w:r>
    </w:p>
    <w:p w14:paraId="02B01468" w14:textId="77777777" w:rsidR="00D92B1C" w:rsidRDefault="00D240BF">
      <w:pPr>
        <w:numPr>
          <w:ilvl w:val="0"/>
          <w:numId w:val="10"/>
        </w:numPr>
        <w:spacing w:after="164"/>
        <w:ind w:right="511" w:hanging="360"/>
      </w:pPr>
      <w:r>
        <w:t xml:space="preserve">Annual review with legal counsel of all records of communications and reports by all employees or contractors kept in accordance with this Plan. </w:t>
      </w:r>
    </w:p>
    <w:p w14:paraId="380B78BA" w14:textId="77777777" w:rsidR="00D92B1C" w:rsidRDefault="00D240BF">
      <w:pPr>
        <w:numPr>
          <w:ilvl w:val="0"/>
          <w:numId w:val="10"/>
        </w:numPr>
        <w:spacing w:after="164"/>
        <w:ind w:right="511" w:hanging="360"/>
      </w:pPr>
      <w:r>
        <w:lastRenderedPageBreak/>
        <w:t xml:space="preserve">The Compliance Officer will be notified immediately in the event of any visits, audits, investigations, or surveys by any federal or state agency or authority and shall immediately receive a photocopy of any correspondence from any regulatory agency charged with licensing the Agency and/or administering a federally or state- funded program or County-funded program with which Hawthorne Foundation Inc. participates. </w:t>
      </w:r>
    </w:p>
    <w:p w14:paraId="2B235216" w14:textId="77777777" w:rsidR="00D92B1C" w:rsidRDefault="00D240BF">
      <w:pPr>
        <w:numPr>
          <w:ilvl w:val="0"/>
          <w:numId w:val="10"/>
        </w:numPr>
        <w:ind w:right="511" w:hanging="360"/>
      </w:pPr>
      <w:r>
        <w:t xml:space="preserve">Establishment of a process detailing ongoing notification by the Compliance Officer to all appropriate personnel of any changes in laws, regulations, or policies, as well as appropriate training to assure continuous compliance. </w:t>
      </w:r>
    </w:p>
    <w:p w14:paraId="0510F0A9" w14:textId="77777777" w:rsidR="00D92B1C" w:rsidRDefault="00D240BF">
      <w:pPr>
        <w:spacing w:after="115" w:line="259" w:lineRule="auto"/>
        <w:ind w:left="516" w:right="0" w:firstLine="0"/>
      </w:pPr>
      <w:r>
        <w:rPr>
          <w:sz w:val="3"/>
        </w:rPr>
        <w:t xml:space="preserve"> </w:t>
      </w:r>
    </w:p>
    <w:p w14:paraId="75ED2EA0" w14:textId="77777777" w:rsidR="00D92B1C" w:rsidRDefault="00D240BF">
      <w:pPr>
        <w:spacing w:after="0" w:line="259" w:lineRule="auto"/>
        <w:ind w:left="0" w:right="0" w:firstLine="0"/>
      </w:pPr>
      <w:r>
        <w:rPr>
          <w:b/>
          <w:sz w:val="15"/>
        </w:rPr>
        <w:t xml:space="preserve"> </w:t>
      </w:r>
    </w:p>
    <w:p w14:paraId="2722A8E9" w14:textId="77777777" w:rsidR="00D92B1C" w:rsidRDefault="00D240BF">
      <w:pPr>
        <w:pStyle w:val="Heading1"/>
        <w:tabs>
          <w:tab w:val="center" w:pos="681"/>
          <w:tab w:val="center" w:pos="2124"/>
        </w:tabs>
        <w:ind w:left="0" w:right="0" w:firstLine="0"/>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Violation Detection </w:t>
      </w:r>
    </w:p>
    <w:p w14:paraId="77B6C4FD" w14:textId="77777777" w:rsidR="00D92B1C" w:rsidRDefault="00D240BF">
      <w:pPr>
        <w:spacing w:after="0" w:line="259" w:lineRule="auto"/>
        <w:ind w:left="0" w:right="0" w:firstLine="0"/>
      </w:pPr>
      <w:r>
        <w:rPr>
          <w:b/>
          <w:sz w:val="23"/>
        </w:rPr>
        <w:t xml:space="preserve"> </w:t>
      </w:r>
    </w:p>
    <w:p w14:paraId="39B00FA7" w14:textId="77777777" w:rsidR="00D92B1C" w:rsidRDefault="00D240BF">
      <w:pPr>
        <w:ind w:left="554" w:right="0"/>
      </w:pPr>
      <w:r>
        <w:t xml:space="preserve">The Compliance Officer, Chief Executive Officer/Executive Director, and the Compliance Committee shall determine whether there is any basis to suspect that a violation of the Compliance Plan has occurred. </w:t>
      </w:r>
    </w:p>
    <w:p w14:paraId="32554951" w14:textId="77777777" w:rsidR="00D92B1C" w:rsidRDefault="00D240BF">
      <w:pPr>
        <w:spacing w:after="0" w:line="259" w:lineRule="auto"/>
        <w:ind w:left="0" w:right="0" w:firstLine="0"/>
      </w:pPr>
      <w:r>
        <w:t xml:space="preserve"> </w:t>
      </w:r>
    </w:p>
    <w:p w14:paraId="0CEA857D" w14:textId="77777777" w:rsidR="00D92B1C" w:rsidRDefault="00D240BF">
      <w:pPr>
        <w:ind w:left="554" w:right="0"/>
      </w:pPr>
      <w:r>
        <w:t xml:space="preserve">If it is determined that a violation </w:t>
      </w:r>
      <w:r>
        <w:rPr>
          <w:i/>
          <w:u w:val="single" w:color="000000"/>
        </w:rPr>
        <w:t>may have</w:t>
      </w:r>
      <w:r>
        <w:rPr>
          <w:i/>
        </w:rPr>
        <w:t xml:space="preserve"> </w:t>
      </w:r>
      <w:r>
        <w:t xml:space="preserve">occurred, the matter shall be referred to legal counsel who, with the assistance of the Compliance Officer and CEO/Executive Director when appropriate, shall conduct a detailed investigation. This investigation may include, but is not limited to, the following: </w:t>
      </w:r>
    </w:p>
    <w:p w14:paraId="1C0FD6D1" w14:textId="77777777" w:rsidR="00D92B1C" w:rsidRDefault="00D240BF">
      <w:pPr>
        <w:spacing w:after="5" w:line="259" w:lineRule="auto"/>
        <w:ind w:left="0" w:right="0" w:firstLine="0"/>
      </w:pPr>
      <w:r>
        <w:t xml:space="preserve"> </w:t>
      </w:r>
    </w:p>
    <w:p w14:paraId="26B0D191" w14:textId="77777777" w:rsidR="00D92B1C" w:rsidRDefault="00D240BF">
      <w:pPr>
        <w:numPr>
          <w:ilvl w:val="0"/>
          <w:numId w:val="11"/>
        </w:numPr>
        <w:spacing w:after="165"/>
        <w:ind w:right="0" w:hanging="360"/>
      </w:pPr>
      <w:r>
        <w:t xml:space="preserve">Interviews with individuals having knowledge of the facts alleged; </w:t>
      </w:r>
    </w:p>
    <w:p w14:paraId="68645FA5" w14:textId="77777777" w:rsidR="00D92B1C" w:rsidRDefault="00D240BF">
      <w:pPr>
        <w:numPr>
          <w:ilvl w:val="0"/>
          <w:numId w:val="11"/>
        </w:numPr>
        <w:spacing w:after="167"/>
        <w:ind w:right="0" w:hanging="360"/>
      </w:pPr>
      <w:r>
        <w:t xml:space="preserve">A review of documents; and </w:t>
      </w:r>
    </w:p>
    <w:p w14:paraId="6DB63114" w14:textId="77777777" w:rsidR="00D92B1C" w:rsidRDefault="00D240BF">
      <w:pPr>
        <w:numPr>
          <w:ilvl w:val="0"/>
          <w:numId w:val="11"/>
        </w:numPr>
        <w:ind w:right="0" w:hanging="360"/>
      </w:pPr>
      <w:r>
        <w:t xml:space="preserve">Legal research and contact with governmental agencies for the purpose of clarification. </w:t>
      </w:r>
    </w:p>
    <w:p w14:paraId="0185BAF0" w14:textId="77777777" w:rsidR="00D92B1C" w:rsidRDefault="00D240BF">
      <w:pPr>
        <w:spacing w:after="0" w:line="259" w:lineRule="auto"/>
        <w:ind w:left="0" w:right="0" w:firstLine="0"/>
      </w:pPr>
      <w:r>
        <w:t xml:space="preserve"> </w:t>
      </w:r>
    </w:p>
    <w:p w14:paraId="0261479B" w14:textId="77777777" w:rsidR="00D92B1C" w:rsidRDefault="00D240BF">
      <w:pPr>
        <w:ind w:left="554" w:right="175"/>
      </w:pPr>
      <w:r>
        <w:t xml:space="preserve">If advice is sought from a governmental agency, the request and any written or oral response shall be fully documented. </w:t>
      </w:r>
    </w:p>
    <w:p w14:paraId="6904C48C" w14:textId="77777777" w:rsidR="00D92B1C" w:rsidRDefault="00D240BF">
      <w:pPr>
        <w:spacing w:after="9" w:line="259" w:lineRule="auto"/>
        <w:ind w:left="559" w:right="0" w:firstLine="0"/>
      </w:pPr>
      <w:r>
        <w:t xml:space="preserve"> </w:t>
      </w:r>
    </w:p>
    <w:p w14:paraId="76F51FE2" w14:textId="77777777" w:rsidR="00D92B1C" w:rsidRDefault="00D240BF">
      <w:pPr>
        <w:pStyle w:val="Heading1"/>
        <w:tabs>
          <w:tab w:val="center" w:pos="674"/>
          <w:tab w:val="center" w:pos="2675"/>
        </w:tabs>
        <w:ind w:left="0" w:right="0" w:firstLine="0"/>
      </w:pPr>
      <w:r>
        <w:rPr>
          <w:rFonts w:ascii="Calibri" w:eastAsia="Calibri" w:hAnsi="Calibri" w:cs="Calibri"/>
          <w:b w:val="0"/>
          <w:sz w:val="22"/>
        </w:rPr>
        <w:tab/>
      </w:r>
      <w:r>
        <w:t>iv)</w:t>
      </w:r>
      <w:r>
        <w:rPr>
          <w:rFonts w:ascii="Arial" w:eastAsia="Arial" w:hAnsi="Arial" w:cs="Arial"/>
        </w:rPr>
        <w:t xml:space="preserve"> </w:t>
      </w:r>
      <w:r>
        <w:rPr>
          <w:rFonts w:ascii="Arial" w:eastAsia="Arial" w:hAnsi="Arial" w:cs="Arial"/>
        </w:rPr>
        <w:tab/>
      </w:r>
      <w:r>
        <w:t xml:space="preserve">Self-Reporting Requirements  </w:t>
      </w:r>
    </w:p>
    <w:p w14:paraId="34D51DB5" w14:textId="77777777" w:rsidR="00D92B1C" w:rsidRDefault="00D240BF">
      <w:pPr>
        <w:spacing w:after="0" w:line="259" w:lineRule="auto"/>
        <w:ind w:left="1135" w:right="0" w:firstLine="0"/>
      </w:pPr>
      <w:r>
        <w:rPr>
          <w:b/>
        </w:rPr>
        <w:t xml:space="preserve"> </w:t>
      </w:r>
    </w:p>
    <w:p w14:paraId="6EE1854A" w14:textId="77777777" w:rsidR="00D92B1C" w:rsidRDefault="00D240BF">
      <w:pPr>
        <w:spacing w:after="304"/>
        <w:ind w:left="554" w:right="488"/>
      </w:pPr>
      <w:r>
        <w:t>Hawthorne Foundation Inc., in all of its programs under the regulation of the NYS Office of the Medicaid Inspector General and the Federal Office of the Inspector General, shall maintain documentation and fiscal practices consistent with best practices to prevent receipt of governmental overpayments, particularly Medicaid, and shall follow all NYS OMIG selfreporting procedures in accordance with the OMIG Self-Disclosure Program, as follows (source:</w:t>
      </w:r>
      <w:hyperlink r:id="rId14">
        <w:r>
          <w:rPr>
            <w:color w:val="0000FF"/>
          </w:rPr>
          <w:t xml:space="preserve"> </w:t>
        </w:r>
      </w:hyperlink>
      <w:hyperlink r:id="rId15">
        <w:r>
          <w:rPr>
            <w:color w:val="0000FF"/>
            <w:u w:val="single" w:color="0000FF"/>
          </w:rPr>
          <w:t>https://omig.ny.gov/provider-resources/self-disclosure</w:t>
        </w:r>
      </w:hyperlink>
      <w:hyperlink r:id="rId16">
        <w:r>
          <w:t>)</w:t>
        </w:r>
      </w:hyperlink>
      <w:r>
        <w:t xml:space="preserve">: </w:t>
      </w:r>
    </w:p>
    <w:p w14:paraId="5CC34E3C" w14:textId="77777777" w:rsidR="00D92B1C" w:rsidRDefault="00D240BF">
      <w:pPr>
        <w:numPr>
          <w:ilvl w:val="0"/>
          <w:numId w:val="12"/>
        </w:numPr>
        <w:spacing w:after="19" w:line="249" w:lineRule="auto"/>
        <w:ind w:right="0" w:hanging="360"/>
      </w:pPr>
      <w:r>
        <w:rPr>
          <w:b/>
          <w:color w:val="212529"/>
        </w:rPr>
        <w:t>New York State Public Health Law (NYS PHL) §32(18)</w:t>
      </w:r>
      <w:r>
        <w:rPr>
          <w:color w:val="212529"/>
        </w:rPr>
        <w:t xml:space="preserve"> states OMIG shall, in conjunction with the commissioner, develop protocols to facilitate the efficient selfdisclosure and collection of overpayments and monitor such collections, including those that are self-disclosed by providers. The provider's good faith self-disclosure of </w:t>
      </w:r>
      <w:r>
        <w:rPr>
          <w:color w:val="212529"/>
        </w:rPr>
        <w:lastRenderedPageBreak/>
        <w:t xml:space="preserve">overpayments may be considered as a mitigating factor in the determination of an administrative enforcement action. </w:t>
      </w:r>
    </w:p>
    <w:p w14:paraId="4B9D326E" w14:textId="77777777" w:rsidR="00D92B1C" w:rsidRDefault="00D240BF">
      <w:pPr>
        <w:numPr>
          <w:ilvl w:val="0"/>
          <w:numId w:val="12"/>
        </w:numPr>
        <w:spacing w:after="19" w:line="249" w:lineRule="auto"/>
        <w:ind w:right="0" w:hanging="360"/>
      </w:pPr>
      <w:r>
        <w:rPr>
          <w:b/>
          <w:color w:val="212529"/>
        </w:rPr>
        <w:t>Affordable Care Act (ACA) of 2010 §6402</w:t>
      </w:r>
      <w:r>
        <w:rPr>
          <w:color w:val="212529"/>
        </w:rPr>
        <w:t xml:space="preserve"> states that Medicaid and Medicare overpayments must be returned within 60 days of identification, or by the date any correspondence cost report was due, whichever is later. </w:t>
      </w:r>
    </w:p>
    <w:p w14:paraId="68A48F9C" w14:textId="77777777" w:rsidR="00D92B1C" w:rsidRDefault="00D240BF">
      <w:pPr>
        <w:numPr>
          <w:ilvl w:val="0"/>
          <w:numId w:val="12"/>
        </w:numPr>
        <w:spacing w:after="19" w:line="249" w:lineRule="auto"/>
        <w:ind w:right="0" w:hanging="360"/>
      </w:pPr>
      <w:r>
        <w:rPr>
          <w:b/>
          <w:color w:val="212529"/>
        </w:rPr>
        <w:t>Title 18 of the New York Code of Rules and Regulations (NYCRR) §521-3</w:t>
      </w:r>
      <w:r>
        <w:rPr>
          <w:color w:val="212529"/>
        </w:rPr>
        <w:t xml:space="preserve"> establishes the requirements that persons shall report, return and explain overpayments to the Medicaid inspector general, and explains the requirements of the self-disclosure program administered by OMIG.  </w:t>
      </w:r>
    </w:p>
    <w:p w14:paraId="0C2631DC" w14:textId="77777777" w:rsidR="00D92B1C" w:rsidRDefault="00D240BF">
      <w:pPr>
        <w:numPr>
          <w:ilvl w:val="0"/>
          <w:numId w:val="12"/>
        </w:numPr>
        <w:spacing w:after="19" w:line="249" w:lineRule="auto"/>
        <w:ind w:right="0" w:hanging="360"/>
      </w:pPr>
      <w:r>
        <w:rPr>
          <w:b/>
          <w:color w:val="212529"/>
        </w:rPr>
        <w:t>Title 42 of the United States Code (USC) §1320a-7k(d)(1) &amp; (2)</w:t>
      </w:r>
      <w:r>
        <w:rPr>
          <w:color w:val="212529"/>
        </w:rPr>
        <w:t xml:space="preserve"> requires a person who has received an overpayment to report the overpayment, the reason for the overpayment, and to return the overpayment within 60 days of identification or by the date the corresponding cost report is due, if applicable. </w:t>
      </w:r>
    </w:p>
    <w:p w14:paraId="305384C3" w14:textId="77777777" w:rsidR="00D92B1C" w:rsidRDefault="00D240BF">
      <w:pPr>
        <w:numPr>
          <w:ilvl w:val="0"/>
          <w:numId w:val="12"/>
        </w:numPr>
        <w:spacing w:after="19" w:line="249" w:lineRule="auto"/>
        <w:ind w:right="0" w:hanging="360"/>
      </w:pPr>
      <w:r>
        <w:rPr>
          <w:b/>
          <w:color w:val="212529"/>
        </w:rPr>
        <w:t>Social Services Law (SOS) §363-d(6) &amp; (7)</w:t>
      </w:r>
      <w:r>
        <w:rPr>
          <w:color w:val="212529"/>
        </w:rPr>
        <w:t xml:space="preserve"> requires a person to report and return overpayments under the medical assistance program to the Medicaid inspector general within 60 days of identification, or by the date any corresponding cost report is due, if applicable.  It also outlines eligibility criteria for participation in the self-disclosure program and overpayment report processing timeframes. </w:t>
      </w:r>
    </w:p>
    <w:p w14:paraId="0F18FD64" w14:textId="77777777" w:rsidR="00D92B1C" w:rsidRDefault="00D240BF">
      <w:pPr>
        <w:numPr>
          <w:ilvl w:val="0"/>
          <w:numId w:val="12"/>
        </w:numPr>
        <w:spacing w:after="19" w:line="249" w:lineRule="auto"/>
        <w:ind w:right="0" w:hanging="360"/>
      </w:pPr>
      <w:r>
        <w:rPr>
          <w:b/>
          <w:color w:val="212529"/>
        </w:rPr>
        <w:t xml:space="preserve">Social Services Law (SOS) §145-b(4)(D)(iii) </w:t>
      </w:r>
      <w:r>
        <w:rPr>
          <w:color w:val="212529"/>
        </w:rPr>
        <w:t xml:space="preserve">states that payment of monetary penalties may be required in restitution to the medical assistance program for any person who knew or should have known that an overpayment was identified and was not reported, returned and explained in accordance with SOS §363-d. </w:t>
      </w:r>
    </w:p>
    <w:p w14:paraId="4CBDA2EB" w14:textId="77777777" w:rsidR="00D92B1C" w:rsidRDefault="00D240BF">
      <w:pPr>
        <w:tabs>
          <w:tab w:val="center" w:pos="2200"/>
          <w:tab w:val="center" w:pos="2520"/>
        </w:tabs>
        <w:spacing w:after="297" w:line="249" w:lineRule="auto"/>
        <w:ind w:left="0" w:right="0" w:firstLine="0"/>
      </w:pPr>
      <w:r>
        <w:rPr>
          <w:rFonts w:ascii="Calibri" w:eastAsia="Calibri" w:hAnsi="Calibri" w:cs="Calibri"/>
          <w:sz w:val="22"/>
        </w:rPr>
        <w:tab/>
      </w:r>
      <w:r>
        <w:rPr>
          <w:color w:val="212529"/>
        </w:rPr>
        <w:t>-</w:t>
      </w:r>
      <w:r>
        <w:rPr>
          <w:rFonts w:ascii="Arial" w:eastAsia="Arial" w:hAnsi="Arial" w:cs="Arial"/>
          <w:color w:val="212529"/>
        </w:rPr>
        <w:t xml:space="preserve"> </w:t>
      </w:r>
      <w:r>
        <w:rPr>
          <w:rFonts w:ascii="Arial" w:eastAsia="Arial" w:hAnsi="Arial" w:cs="Arial"/>
          <w:color w:val="212529"/>
        </w:rPr>
        <w:tab/>
      </w:r>
      <w:r>
        <w:rPr>
          <w:color w:val="212529"/>
        </w:rPr>
        <w:t xml:space="preserve"> </w:t>
      </w:r>
    </w:p>
    <w:p w14:paraId="221FF70D" w14:textId="77777777" w:rsidR="00D92B1C" w:rsidRDefault="00D240BF">
      <w:pPr>
        <w:pStyle w:val="Heading1"/>
        <w:tabs>
          <w:tab w:val="center" w:pos="636"/>
          <w:tab w:val="center" w:pos="1655"/>
        </w:tabs>
        <w:ind w:left="0" w:right="0" w:firstLine="0"/>
      </w:pPr>
      <w:r>
        <w:rPr>
          <w:rFonts w:ascii="Calibri" w:eastAsia="Calibri" w:hAnsi="Calibri" w:cs="Calibri"/>
          <w:b w:val="0"/>
          <w:sz w:val="22"/>
        </w:rPr>
        <w:tab/>
      </w:r>
      <w:r>
        <w:rPr>
          <w:sz w:val="23"/>
        </w:rPr>
        <w:t>v)</w:t>
      </w:r>
      <w:r>
        <w:rPr>
          <w:rFonts w:ascii="Arial" w:eastAsia="Arial" w:hAnsi="Arial" w:cs="Arial"/>
          <w:sz w:val="23"/>
        </w:rPr>
        <w:t xml:space="preserve"> </w:t>
      </w:r>
      <w:r>
        <w:rPr>
          <w:rFonts w:ascii="Arial" w:eastAsia="Arial" w:hAnsi="Arial" w:cs="Arial"/>
          <w:sz w:val="23"/>
        </w:rPr>
        <w:tab/>
      </w:r>
      <w:r>
        <w:t>Reporting</w:t>
      </w:r>
      <w:r>
        <w:rPr>
          <w:sz w:val="23"/>
        </w:rPr>
        <w:t xml:space="preserve"> </w:t>
      </w:r>
    </w:p>
    <w:p w14:paraId="3F5573DB" w14:textId="77777777" w:rsidR="00D92B1C" w:rsidRDefault="00D240BF">
      <w:pPr>
        <w:ind w:left="554" w:right="0"/>
      </w:pPr>
      <w:r>
        <w:t xml:space="preserve">At the conclusion of an investigation involving legal counsel, they shall issue a report to the Compliance Officer, Chief Executive Officer/Executive Director, and Compliance Committee summarizing their findings, conclusions, and recommendations and will render an opinion as to whether a violation of the law has occurred. </w:t>
      </w:r>
    </w:p>
    <w:p w14:paraId="4C4A72FF" w14:textId="77777777" w:rsidR="00D92B1C" w:rsidRDefault="00D240BF">
      <w:pPr>
        <w:spacing w:after="0" w:line="259" w:lineRule="auto"/>
        <w:ind w:left="0" w:right="0" w:firstLine="0"/>
      </w:pPr>
      <w:r>
        <w:t xml:space="preserve"> </w:t>
      </w:r>
    </w:p>
    <w:p w14:paraId="5F2A83B1" w14:textId="77777777" w:rsidR="00D92B1C" w:rsidRDefault="00D240BF">
      <w:pPr>
        <w:ind w:left="554" w:right="0"/>
      </w:pPr>
      <w:r>
        <w:t xml:space="preserve">The report will be reviewed with legal counsel in attendance. Any additional action will be on the advice of counsel. </w:t>
      </w:r>
    </w:p>
    <w:p w14:paraId="7D0AFC15" w14:textId="77777777" w:rsidR="00D92B1C" w:rsidRDefault="00D240BF">
      <w:pPr>
        <w:spacing w:after="0" w:line="259" w:lineRule="auto"/>
        <w:ind w:left="0" w:right="0" w:firstLine="0"/>
      </w:pPr>
      <w:r>
        <w:t xml:space="preserve"> </w:t>
      </w:r>
    </w:p>
    <w:p w14:paraId="2975A937" w14:textId="77777777" w:rsidR="00D92B1C" w:rsidRDefault="00D240BF">
      <w:pPr>
        <w:ind w:left="554" w:right="0"/>
      </w:pPr>
      <w:r>
        <w:t xml:space="preserve">The Compliance Officer shall report to the Compliance Committee regarding each investigation conducted. </w:t>
      </w:r>
    </w:p>
    <w:p w14:paraId="21E978ED" w14:textId="77777777" w:rsidR="00D92B1C" w:rsidRDefault="00D240BF">
      <w:pPr>
        <w:spacing w:after="9" w:line="259" w:lineRule="auto"/>
        <w:ind w:left="0" w:right="0" w:firstLine="0"/>
      </w:pPr>
      <w:r>
        <w:t xml:space="preserve"> </w:t>
      </w:r>
    </w:p>
    <w:p w14:paraId="14D0DCB0" w14:textId="77777777" w:rsidR="00D92B1C" w:rsidRDefault="00D240BF">
      <w:pPr>
        <w:pStyle w:val="Heading1"/>
        <w:tabs>
          <w:tab w:val="center" w:pos="668"/>
          <w:tab w:val="center" w:pos="1788"/>
        </w:tabs>
        <w:ind w:left="0" w:right="0" w:firstLine="0"/>
      </w:pPr>
      <w:r>
        <w:rPr>
          <w:rFonts w:ascii="Calibri" w:eastAsia="Calibri" w:hAnsi="Calibri" w:cs="Calibri"/>
          <w:b w:val="0"/>
          <w:sz w:val="22"/>
        </w:rPr>
        <w:tab/>
      </w:r>
      <w:r>
        <w:rPr>
          <w:sz w:val="23"/>
        </w:rPr>
        <w:t>vi)</w:t>
      </w:r>
      <w:r>
        <w:rPr>
          <w:rFonts w:ascii="Arial" w:eastAsia="Arial" w:hAnsi="Arial" w:cs="Arial"/>
          <w:sz w:val="23"/>
        </w:rPr>
        <w:t xml:space="preserve"> </w:t>
      </w:r>
      <w:r>
        <w:rPr>
          <w:rFonts w:ascii="Arial" w:eastAsia="Arial" w:hAnsi="Arial" w:cs="Arial"/>
          <w:sz w:val="23"/>
        </w:rPr>
        <w:tab/>
      </w:r>
      <w:r>
        <w:t>Rectification</w:t>
      </w:r>
      <w:r>
        <w:rPr>
          <w:sz w:val="23"/>
        </w:rPr>
        <w:t xml:space="preserve"> </w:t>
      </w:r>
    </w:p>
    <w:p w14:paraId="2BAF1572" w14:textId="77777777" w:rsidR="00D92B1C" w:rsidRDefault="00D240BF">
      <w:pPr>
        <w:ind w:left="554" w:right="0"/>
      </w:pPr>
      <w:r>
        <w:t>If Hawthorne Foundation Inc. identifies that an overpayment was received from any third-party payer, the appropriate regulatory (funder) and/or prosecutorial (attorney general/police) authority will be appropriately notified with the advice and assistance of counsel. It is Hawthorne Foundation Inc.’s policy to not retain any funds that are received as a result of overpayments. In instances where it appears an affirmative fraud may have occurred, appropriate amounts shall be returned after consultation and a</w:t>
      </w:r>
      <w:r>
        <w:t xml:space="preserve">pproval by involved regulatory and/or prosecutorial authorities. Systems shall also be put in place to prevent such overpayments in the future. </w:t>
      </w:r>
    </w:p>
    <w:p w14:paraId="76D67128" w14:textId="77777777" w:rsidR="00D92B1C" w:rsidRDefault="00D240BF">
      <w:pPr>
        <w:spacing w:after="247" w:line="259" w:lineRule="auto"/>
        <w:ind w:left="0" w:right="0" w:firstLine="0"/>
      </w:pPr>
      <w:r>
        <w:rPr>
          <w:sz w:val="20"/>
        </w:rPr>
        <w:t xml:space="preserve"> </w:t>
      </w:r>
    </w:p>
    <w:p w14:paraId="1BBFF4F5" w14:textId="77777777" w:rsidR="00D92B1C" w:rsidRDefault="00D240BF">
      <w:pPr>
        <w:pStyle w:val="Heading1"/>
        <w:ind w:left="641" w:right="674"/>
      </w:pPr>
      <w:r>
        <w:lastRenderedPageBreak/>
        <w:t>vii)</w:t>
      </w:r>
      <w:r>
        <w:rPr>
          <w:rFonts w:ascii="Arial" w:eastAsia="Arial" w:hAnsi="Arial" w:cs="Arial"/>
        </w:rPr>
        <w:t xml:space="preserve"> </w:t>
      </w:r>
      <w:r>
        <w:t xml:space="preserve">Record Keeping </w:t>
      </w:r>
    </w:p>
    <w:p w14:paraId="2E25245C" w14:textId="77777777" w:rsidR="00D92B1C" w:rsidRDefault="00D240BF">
      <w:pPr>
        <w:spacing w:after="0" w:line="259" w:lineRule="auto"/>
        <w:ind w:left="0" w:right="0" w:firstLine="0"/>
      </w:pPr>
      <w:r>
        <w:rPr>
          <w:b/>
          <w:sz w:val="23"/>
        </w:rPr>
        <w:t xml:space="preserve"> </w:t>
      </w:r>
    </w:p>
    <w:p w14:paraId="61F0B097" w14:textId="77777777" w:rsidR="00D92B1C" w:rsidRDefault="00D240BF">
      <w:pPr>
        <w:ind w:left="554" w:right="0"/>
      </w:pPr>
      <w:r>
        <w:t xml:space="preserve">Regardless of whether a report is made to a governmental agency, the Compliance Officer shall maintain a record of the investigation, including copies of all pertinent documentation. This record will be considered confidential and privileged and will not be released without the approval of the Chief Executive Officer/Executive Director or legal counsel. </w:t>
      </w:r>
    </w:p>
    <w:p w14:paraId="69B38285" w14:textId="77777777" w:rsidR="00D92B1C" w:rsidRDefault="00D240BF">
      <w:pPr>
        <w:spacing w:after="0" w:line="259" w:lineRule="auto"/>
        <w:ind w:left="559" w:right="0" w:firstLine="0"/>
      </w:pPr>
      <w:r>
        <w:t xml:space="preserve"> </w:t>
      </w:r>
    </w:p>
    <w:p w14:paraId="26A31736" w14:textId="77777777" w:rsidR="00D92B1C" w:rsidRDefault="00D240BF">
      <w:pPr>
        <w:spacing w:after="0" w:line="259" w:lineRule="auto"/>
        <w:ind w:left="559" w:right="0" w:firstLine="0"/>
      </w:pPr>
      <w:r>
        <w:rPr>
          <w:b/>
        </w:rPr>
        <w:t xml:space="preserve"> </w:t>
      </w:r>
    </w:p>
    <w:p w14:paraId="59BE45DC" w14:textId="77777777" w:rsidR="00D92B1C" w:rsidRDefault="00D240BF">
      <w:pPr>
        <w:spacing w:after="13" w:line="249" w:lineRule="auto"/>
        <w:ind w:left="554" w:right="674"/>
      </w:pPr>
      <w:r>
        <w:rPr>
          <w:b/>
        </w:rPr>
        <w:t>END OF DOCUMENT.</w:t>
      </w:r>
      <w:r>
        <w:t xml:space="preserve"> </w:t>
      </w:r>
    </w:p>
    <w:sectPr w:rsidR="00D92B1C">
      <w:headerReference w:type="even" r:id="rId17"/>
      <w:headerReference w:type="default" r:id="rId18"/>
      <w:footerReference w:type="even" r:id="rId19"/>
      <w:footerReference w:type="default" r:id="rId20"/>
      <w:headerReference w:type="first" r:id="rId21"/>
      <w:footerReference w:type="first" r:id="rId22"/>
      <w:pgSz w:w="12240" w:h="15840"/>
      <w:pgMar w:top="1418" w:right="864" w:bottom="951" w:left="1241" w:header="594"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A194" w14:textId="77777777" w:rsidR="00D240BF" w:rsidRDefault="00D240BF">
      <w:pPr>
        <w:spacing w:after="0" w:line="240" w:lineRule="auto"/>
      </w:pPr>
      <w:r>
        <w:separator/>
      </w:r>
    </w:p>
  </w:endnote>
  <w:endnote w:type="continuationSeparator" w:id="0">
    <w:p w14:paraId="6774BC8F" w14:textId="77777777" w:rsidR="00D240BF" w:rsidRDefault="00D2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5F50" w14:textId="77777777" w:rsidR="00D92B1C" w:rsidRDefault="00D240BF">
    <w:pPr>
      <w:tabs>
        <w:tab w:val="center" w:pos="900"/>
        <w:tab w:val="center" w:pos="5777"/>
      </w:tabs>
      <w:spacing w:after="0" w:line="259" w:lineRule="auto"/>
      <w:ind w:left="0" w:right="0" w:firstLine="0"/>
    </w:pPr>
    <w:r>
      <w:rPr>
        <w:rFonts w:ascii="Calibri" w:eastAsia="Calibri" w:hAnsi="Calibri" w:cs="Calibri"/>
        <w:sz w:val="22"/>
      </w:rPr>
      <w:tab/>
    </w:r>
    <w:r>
      <w:rPr>
        <w:sz w:val="20"/>
      </w:rPr>
      <w:t xml:space="preserve"> </w:t>
    </w:r>
    <w:r>
      <w:rPr>
        <w:sz w:val="20"/>
      </w:rPr>
      <w:tab/>
    </w:r>
    <w:r>
      <w:rPr>
        <w:rFonts w:ascii="Garamond" w:eastAsia="Garamond" w:hAnsi="Garamond" w:cs="Garamond"/>
        <w:sz w:val="18"/>
      </w:rPr>
      <w:t xml:space="preserve">Hawthorne Foundation Inc. </w:t>
    </w:r>
    <w:r>
      <w:rPr>
        <w:sz w:val="18"/>
      </w:rPr>
      <w:t xml:space="preserve">● </w:t>
    </w:r>
    <w:r>
      <w:rPr>
        <w:rFonts w:ascii="Garamond" w:eastAsia="Garamond" w:hAnsi="Garamond" w:cs="Garamond"/>
        <w:sz w:val="18"/>
      </w:rPr>
      <w:t xml:space="preserve">5 Bradhurst Avenue </w:t>
    </w:r>
    <w:r>
      <w:rPr>
        <w:sz w:val="18"/>
      </w:rPr>
      <w:t xml:space="preserve">● </w:t>
    </w:r>
    <w:r>
      <w:rPr>
        <w:rFonts w:ascii="Garamond" w:eastAsia="Garamond" w:hAnsi="Garamond" w:cs="Garamond"/>
        <w:sz w:val="18"/>
      </w:rPr>
      <w:t xml:space="preserve">Hawthorne, NY 10532 </w:t>
    </w:r>
    <w:r>
      <w:rPr>
        <w:sz w:val="18"/>
      </w:rPr>
      <w:t xml:space="preserve">● </w:t>
    </w:r>
    <w:r>
      <w:rPr>
        <w:rFonts w:ascii="Garamond" w:eastAsia="Garamond" w:hAnsi="Garamond" w:cs="Garamond"/>
        <w:sz w:val="18"/>
      </w:rPr>
      <w:t xml:space="preserve">(914) 592-8526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1778" w14:textId="77777777" w:rsidR="00D92B1C" w:rsidRDefault="00D240BF">
    <w:pPr>
      <w:tabs>
        <w:tab w:val="center" w:pos="900"/>
        <w:tab w:val="center" w:pos="5777"/>
      </w:tabs>
      <w:spacing w:after="0" w:line="259" w:lineRule="auto"/>
      <w:ind w:left="0" w:right="0" w:firstLine="0"/>
    </w:pPr>
    <w:r>
      <w:rPr>
        <w:rFonts w:ascii="Calibri" w:eastAsia="Calibri" w:hAnsi="Calibri" w:cs="Calibri"/>
        <w:sz w:val="22"/>
      </w:rPr>
      <w:tab/>
    </w:r>
    <w:r>
      <w:rPr>
        <w:sz w:val="20"/>
      </w:rPr>
      <w:t xml:space="preserve"> </w:t>
    </w:r>
    <w:r>
      <w:rPr>
        <w:sz w:val="20"/>
      </w:rPr>
      <w:tab/>
    </w:r>
    <w:r>
      <w:rPr>
        <w:rFonts w:ascii="Garamond" w:eastAsia="Garamond" w:hAnsi="Garamond" w:cs="Garamond"/>
        <w:sz w:val="18"/>
      </w:rPr>
      <w:t xml:space="preserve">Hawthorne Foundation Inc. </w:t>
    </w:r>
    <w:r>
      <w:rPr>
        <w:sz w:val="18"/>
      </w:rPr>
      <w:t xml:space="preserve">● </w:t>
    </w:r>
    <w:r>
      <w:rPr>
        <w:rFonts w:ascii="Garamond" w:eastAsia="Garamond" w:hAnsi="Garamond" w:cs="Garamond"/>
        <w:sz w:val="18"/>
      </w:rPr>
      <w:t xml:space="preserve">5 Bradhurst Avenue </w:t>
    </w:r>
    <w:r>
      <w:rPr>
        <w:sz w:val="18"/>
      </w:rPr>
      <w:t xml:space="preserve">● </w:t>
    </w:r>
    <w:r>
      <w:rPr>
        <w:rFonts w:ascii="Garamond" w:eastAsia="Garamond" w:hAnsi="Garamond" w:cs="Garamond"/>
        <w:sz w:val="18"/>
      </w:rPr>
      <w:t xml:space="preserve">Hawthorne, NY 10532 </w:t>
    </w:r>
    <w:r>
      <w:rPr>
        <w:sz w:val="18"/>
      </w:rPr>
      <w:t xml:space="preserve">● </w:t>
    </w:r>
    <w:r>
      <w:rPr>
        <w:rFonts w:ascii="Garamond" w:eastAsia="Garamond" w:hAnsi="Garamond" w:cs="Garamond"/>
        <w:sz w:val="18"/>
      </w:rPr>
      <w:t xml:space="preserve">(914) 592-8526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3795" w14:textId="77777777" w:rsidR="00D92B1C" w:rsidRDefault="00D240BF">
    <w:pPr>
      <w:tabs>
        <w:tab w:val="center" w:pos="900"/>
        <w:tab w:val="center" w:pos="5777"/>
      </w:tabs>
      <w:spacing w:after="0" w:line="259" w:lineRule="auto"/>
      <w:ind w:left="0" w:right="0" w:firstLine="0"/>
    </w:pPr>
    <w:r>
      <w:rPr>
        <w:rFonts w:ascii="Calibri" w:eastAsia="Calibri" w:hAnsi="Calibri" w:cs="Calibri"/>
        <w:sz w:val="22"/>
      </w:rPr>
      <w:tab/>
    </w:r>
    <w:r>
      <w:rPr>
        <w:sz w:val="20"/>
      </w:rPr>
      <w:t xml:space="preserve"> </w:t>
    </w:r>
    <w:r>
      <w:rPr>
        <w:sz w:val="20"/>
      </w:rPr>
      <w:tab/>
    </w:r>
    <w:r>
      <w:rPr>
        <w:rFonts w:ascii="Garamond" w:eastAsia="Garamond" w:hAnsi="Garamond" w:cs="Garamond"/>
        <w:sz w:val="18"/>
      </w:rPr>
      <w:t xml:space="preserve">Hawthorne Foundation Inc. </w:t>
    </w:r>
    <w:r>
      <w:rPr>
        <w:sz w:val="18"/>
      </w:rPr>
      <w:t xml:space="preserve">● </w:t>
    </w:r>
    <w:r>
      <w:rPr>
        <w:rFonts w:ascii="Garamond" w:eastAsia="Garamond" w:hAnsi="Garamond" w:cs="Garamond"/>
        <w:sz w:val="18"/>
      </w:rPr>
      <w:t xml:space="preserve">5 Bradhurst Avenue </w:t>
    </w:r>
    <w:r>
      <w:rPr>
        <w:sz w:val="18"/>
      </w:rPr>
      <w:t xml:space="preserve">● </w:t>
    </w:r>
    <w:r>
      <w:rPr>
        <w:rFonts w:ascii="Garamond" w:eastAsia="Garamond" w:hAnsi="Garamond" w:cs="Garamond"/>
        <w:sz w:val="18"/>
      </w:rPr>
      <w:t xml:space="preserve">Hawthorne, NY 10532 </w:t>
    </w:r>
    <w:r>
      <w:rPr>
        <w:sz w:val="18"/>
      </w:rPr>
      <w:t xml:space="preserve">● </w:t>
    </w:r>
    <w:r>
      <w:rPr>
        <w:rFonts w:ascii="Garamond" w:eastAsia="Garamond" w:hAnsi="Garamond" w:cs="Garamond"/>
        <w:sz w:val="18"/>
      </w:rPr>
      <w:t xml:space="preserve">(914) 592-8526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1ED5" w14:textId="77777777" w:rsidR="00D92B1C" w:rsidRDefault="00D240BF">
    <w:pPr>
      <w:tabs>
        <w:tab w:val="center" w:pos="4877"/>
      </w:tabs>
      <w:spacing w:after="0" w:line="259" w:lineRule="auto"/>
      <w:ind w:left="0" w:right="0" w:firstLine="0"/>
    </w:pPr>
    <w:r>
      <w:rPr>
        <w:sz w:val="20"/>
      </w:rPr>
      <w:t xml:space="preserve"> </w:t>
    </w:r>
    <w:r>
      <w:rPr>
        <w:sz w:val="20"/>
      </w:rPr>
      <w:tab/>
    </w:r>
    <w:r>
      <w:rPr>
        <w:rFonts w:ascii="Garamond" w:eastAsia="Garamond" w:hAnsi="Garamond" w:cs="Garamond"/>
        <w:sz w:val="18"/>
      </w:rPr>
      <w:t xml:space="preserve">Hawthorne Foundation Inc. </w:t>
    </w:r>
    <w:r>
      <w:rPr>
        <w:sz w:val="18"/>
      </w:rPr>
      <w:t xml:space="preserve">● </w:t>
    </w:r>
    <w:r>
      <w:rPr>
        <w:rFonts w:ascii="Garamond" w:eastAsia="Garamond" w:hAnsi="Garamond" w:cs="Garamond"/>
        <w:sz w:val="18"/>
      </w:rPr>
      <w:t xml:space="preserve">5 Bradhurst Avenue </w:t>
    </w:r>
    <w:r>
      <w:rPr>
        <w:sz w:val="18"/>
      </w:rPr>
      <w:t xml:space="preserve">● </w:t>
    </w:r>
    <w:r>
      <w:rPr>
        <w:rFonts w:ascii="Garamond" w:eastAsia="Garamond" w:hAnsi="Garamond" w:cs="Garamond"/>
        <w:sz w:val="18"/>
      </w:rPr>
      <w:t xml:space="preserve">Hawthorne, NY 10532 </w:t>
    </w:r>
    <w:r>
      <w:rPr>
        <w:sz w:val="18"/>
      </w:rPr>
      <w:t xml:space="preserve">● </w:t>
    </w:r>
    <w:r>
      <w:rPr>
        <w:rFonts w:ascii="Garamond" w:eastAsia="Garamond" w:hAnsi="Garamond" w:cs="Garamond"/>
        <w:sz w:val="18"/>
      </w:rPr>
      <w:t xml:space="preserve">(914) 592-8526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53DE" w14:textId="77777777" w:rsidR="00D92B1C" w:rsidRDefault="00D240BF">
    <w:pPr>
      <w:tabs>
        <w:tab w:val="center" w:pos="4877"/>
      </w:tabs>
      <w:spacing w:after="0" w:line="259" w:lineRule="auto"/>
      <w:ind w:left="0" w:right="0" w:firstLine="0"/>
    </w:pPr>
    <w:r>
      <w:rPr>
        <w:sz w:val="20"/>
      </w:rPr>
      <w:t xml:space="preserve"> </w:t>
    </w:r>
    <w:r>
      <w:rPr>
        <w:sz w:val="20"/>
      </w:rPr>
      <w:tab/>
    </w:r>
    <w:r>
      <w:rPr>
        <w:rFonts w:ascii="Garamond" w:eastAsia="Garamond" w:hAnsi="Garamond" w:cs="Garamond"/>
        <w:sz w:val="18"/>
      </w:rPr>
      <w:t xml:space="preserve">Hawthorne Foundation Inc. </w:t>
    </w:r>
    <w:r>
      <w:rPr>
        <w:sz w:val="18"/>
      </w:rPr>
      <w:t xml:space="preserve">● </w:t>
    </w:r>
    <w:r>
      <w:rPr>
        <w:rFonts w:ascii="Garamond" w:eastAsia="Garamond" w:hAnsi="Garamond" w:cs="Garamond"/>
        <w:sz w:val="18"/>
      </w:rPr>
      <w:t xml:space="preserve">5 Bradhurst Avenue </w:t>
    </w:r>
    <w:r>
      <w:rPr>
        <w:sz w:val="18"/>
      </w:rPr>
      <w:t xml:space="preserve">● </w:t>
    </w:r>
    <w:r>
      <w:rPr>
        <w:rFonts w:ascii="Garamond" w:eastAsia="Garamond" w:hAnsi="Garamond" w:cs="Garamond"/>
        <w:sz w:val="18"/>
      </w:rPr>
      <w:t xml:space="preserve">Hawthorne, NY 10532 </w:t>
    </w:r>
    <w:r>
      <w:rPr>
        <w:sz w:val="18"/>
      </w:rPr>
      <w:t xml:space="preserve">● </w:t>
    </w:r>
    <w:r>
      <w:rPr>
        <w:rFonts w:ascii="Garamond" w:eastAsia="Garamond" w:hAnsi="Garamond" w:cs="Garamond"/>
        <w:sz w:val="18"/>
      </w:rPr>
      <w:t xml:space="preserve">(914) 592-8526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385F" w14:textId="77777777" w:rsidR="00D92B1C" w:rsidRDefault="00D240BF">
    <w:pPr>
      <w:tabs>
        <w:tab w:val="center" w:pos="4877"/>
      </w:tabs>
      <w:spacing w:after="0" w:line="259" w:lineRule="auto"/>
      <w:ind w:left="0" w:right="0" w:firstLine="0"/>
    </w:pPr>
    <w:r>
      <w:rPr>
        <w:sz w:val="20"/>
      </w:rPr>
      <w:t xml:space="preserve"> </w:t>
    </w:r>
    <w:r>
      <w:rPr>
        <w:sz w:val="20"/>
      </w:rPr>
      <w:tab/>
    </w:r>
    <w:r>
      <w:rPr>
        <w:rFonts w:ascii="Garamond" w:eastAsia="Garamond" w:hAnsi="Garamond" w:cs="Garamond"/>
        <w:sz w:val="18"/>
      </w:rPr>
      <w:t xml:space="preserve">Hawthorne Foundation Inc. </w:t>
    </w:r>
    <w:r>
      <w:rPr>
        <w:sz w:val="18"/>
      </w:rPr>
      <w:t xml:space="preserve">● </w:t>
    </w:r>
    <w:r>
      <w:rPr>
        <w:rFonts w:ascii="Garamond" w:eastAsia="Garamond" w:hAnsi="Garamond" w:cs="Garamond"/>
        <w:sz w:val="18"/>
      </w:rPr>
      <w:t xml:space="preserve">5 Bradhurst Avenue </w:t>
    </w:r>
    <w:r>
      <w:rPr>
        <w:sz w:val="18"/>
      </w:rPr>
      <w:t xml:space="preserve">● </w:t>
    </w:r>
    <w:r>
      <w:rPr>
        <w:rFonts w:ascii="Garamond" w:eastAsia="Garamond" w:hAnsi="Garamond" w:cs="Garamond"/>
        <w:sz w:val="18"/>
      </w:rPr>
      <w:t xml:space="preserve">Hawthorne, NY 10532 </w:t>
    </w:r>
    <w:r>
      <w:rPr>
        <w:sz w:val="18"/>
      </w:rPr>
      <w:t xml:space="preserve">● </w:t>
    </w:r>
    <w:r>
      <w:rPr>
        <w:rFonts w:ascii="Garamond" w:eastAsia="Garamond" w:hAnsi="Garamond" w:cs="Garamond"/>
        <w:sz w:val="18"/>
      </w:rPr>
      <w:t xml:space="preserve">(914) 592-8526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D25C" w14:textId="77777777" w:rsidR="00D240BF" w:rsidRDefault="00D240BF">
      <w:pPr>
        <w:spacing w:after="0" w:line="240" w:lineRule="auto"/>
      </w:pPr>
      <w:r>
        <w:separator/>
      </w:r>
    </w:p>
  </w:footnote>
  <w:footnote w:type="continuationSeparator" w:id="0">
    <w:p w14:paraId="05A64099" w14:textId="77777777" w:rsidR="00D240BF" w:rsidRDefault="00D24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0641" w14:textId="77777777" w:rsidR="00D92B1C" w:rsidRDefault="00D240BF">
    <w:pPr>
      <w:spacing w:after="0" w:line="259" w:lineRule="auto"/>
      <w:ind w:left="900" w:right="0" w:firstLine="0"/>
    </w:pPr>
    <w:r>
      <w:rPr>
        <w:sz w:val="20"/>
      </w:rPr>
      <w:t xml:space="preserve"> </w:t>
    </w:r>
  </w:p>
  <w:p w14:paraId="3F9ED111" w14:textId="77777777" w:rsidR="00D92B1C" w:rsidRDefault="00D240BF">
    <w:pPr>
      <w:spacing w:after="0" w:line="259" w:lineRule="auto"/>
      <w:ind w:left="1459" w:right="0" w:firstLine="0"/>
    </w:pPr>
    <w:r>
      <w:t xml:space="preserve">Corporate Compliance Plan </w:t>
    </w:r>
  </w:p>
  <w:p w14:paraId="4AC750EB" w14:textId="77777777" w:rsidR="00D92B1C" w:rsidRDefault="00D240BF">
    <w:pPr>
      <w:spacing w:after="0" w:line="259" w:lineRule="auto"/>
      <w:ind w:left="1459" w:right="0" w:firstLine="0"/>
    </w:pPr>
    <w:r>
      <w:t xml:space="preserve">Page </w:t>
    </w:r>
    <w:r>
      <w:fldChar w:fldCharType="begin"/>
    </w:r>
    <w:r>
      <w:instrText xml:space="preserve"> PAGE   \* MERGEFORMAT </w:instrText>
    </w:r>
    <w:r>
      <w:fldChar w:fldCharType="separate"/>
    </w:r>
    <w:r>
      <w:t>3</w:t>
    </w:r>
    <w:r>
      <w:fldChar w:fldCharType="end"/>
    </w:r>
    <w:r>
      <w:t xml:space="preserve"> of 15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1A14" w14:textId="77777777" w:rsidR="00D92B1C" w:rsidRDefault="00D240BF">
    <w:pPr>
      <w:spacing w:after="0" w:line="259" w:lineRule="auto"/>
      <w:ind w:left="900" w:right="0" w:firstLine="0"/>
    </w:pPr>
    <w:r>
      <w:rPr>
        <w:sz w:val="20"/>
      </w:rPr>
      <w:t xml:space="preserve"> </w:t>
    </w:r>
  </w:p>
  <w:p w14:paraId="44E03500" w14:textId="77777777" w:rsidR="00D92B1C" w:rsidRDefault="00D240BF">
    <w:pPr>
      <w:spacing w:after="0" w:line="259" w:lineRule="auto"/>
      <w:ind w:left="1459" w:right="0" w:firstLine="0"/>
    </w:pPr>
    <w:r>
      <w:t xml:space="preserve">Corporate Compliance Plan </w:t>
    </w:r>
  </w:p>
  <w:p w14:paraId="685E22A1" w14:textId="77777777" w:rsidR="00D92B1C" w:rsidRDefault="00D240BF">
    <w:pPr>
      <w:spacing w:after="0" w:line="259" w:lineRule="auto"/>
      <w:ind w:left="1459" w:right="0" w:firstLine="0"/>
    </w:pPr>
    <w:r>
      <w:t xml:space="preserve">Page </w:t>
    </w:r>
    <w:r>
      <w:fldChar w:fldCharType="begin"/>
    </w:r>
    <w:r>
      <w:instrText xml:space="preserve"> PAGE   \* MERGEFORMAT </w:instrText>
    </w:r>
    <w:r>
      <w:fldChar w:fldCharType="separate"/>
    </w:r>
    <w:r>
      <w:t>3</w:t>
    </w:r>
    <w:r>
      <w:fldChar w:fldCharType="end"/>
    </w:r>
    <w:r>
      <w:t xml:space="preserve"> of 15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B783" w14:textId="77777777" w:rsidR="00D92B1C" w:rsidRDefault="00D240BF">
    <w:pPr>
      <w:spacing w:after="0" w:line="259" w:lineRule="auto"/>
      <w:ind w:left="900" w:right="0" w:firstLine="0"/>
    </w:pPr>
    <w:r>
      <w:rPr>
        <w:sz w:val="20"/>
      </w:rPr>
      <w:t xml:space="preserve"> </w:t>
    </w:r>
  </w:p>
  <w:p w14:paraId="536FD16A" w14:textId="77777777" w:rsidR="00D92B1C" w:rsidRDefault="00D240BF">
    <w:pPr>
      <w:spacing w:after="0" w:line="259" w:lineRule="auto"/>
      <w:ind w:left="1459" w:right="0" w:firstLine="0"/>
    </w:pPr>
    <w:r>
      <w:t xml:space="preserve">Corporate Compliance Plan </w:t>
    </w:r>
  </w:p>
  <w:p w14:paraId="03C1AB86" w14:textId="77777777" w:rsidR="00D92B1C" w:rsidRDefault="00D240BF">
    <w:pPr>
      <w:spacing w:after="0" w:line="259" w:lineRule="auto"/>
      <w:ind w:left="1459" w:right="0" w:firstLine="0"/>
    </w:pPr>
    <w:r>
      <w:t xml:space="preserve">Page </w:t>
    </w:r>
    <w:r>
      <w:fldChar w:fldCharType="begin"/>
    </w:r>
    <w:r>
      <w:instrText xml:space="preserve"> PAGE   \* MERGEFORMAT </w:instrText>
    </w:r>
    <w:r>
      <w:fldChar w:fldCharType="separate"/>
    </w:r>
    <w:r>
      <w:t>3</w:t>
    </w:r>
    <w:r>
      <w:fldChar w:fldCharType="end"/>
    </w:r>
    <w:r>
      <w:t xml:space="preserve"> of 15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C510" w14:textId="77777777" w:rsidR="00D92B1C" w:rsidRDefault="00D240BF">
    <w:pPr>
      <w:spacing w:after="0" w:line="259" w:lineRule="auto"/>
      <w:ind w:left="0" w:right="0" w:firstLine="0"/>
    </w:pPr>
    <w:r>
      <w:rPr>
        <w:sz w:val="20"/>
      </w:rPr>
      <w:t xml:space="preserve"> </w:t>
    </w:r>
  </w:p>
  <w:p w14:paraId="7716ACAF" w14:textId="77777777" w:rsidR="00D92B1C" w:rsidRDefault="00D240BF">
    <w:pPr>
      <w:spacing w:after="0" w:line="259" w:lineRule="auto"/>
      <w:ind w:left="559" w:right="0" w:firstLine="0"/>
    </w:pPr>
    <w:r>
      <w:t xml:space="preserve">Corporate Compliance Plan </w:t>
    </w:r>
  </w:p>
  <w:p w14:paraId="3BEBA66B" w14:textId="77777777" w:rsidR="00D92B1C" w:rsidRDefault="00D240BF">
    <w:pPr>
      <w:spacing w:after="0" w:line="259" w:lineRule="auto"/>
      <w:ind w:left="559" w:right="0" w:firstLine="0"/>
    </w:pPr>
    <w:r>
      <w:t xml:space="preserve">Page </w:t>
    </w:r>
    <w:r>
      <w:fldChar w:fldCharType="begin"/>
    </w:r>
    <w:r>
      <w:instrText xml:space="preserve"> PAGE   \* MERGEFORMAT </w:instrText>
    </w:r>
    <w:r>
      <w:fldChar w:fldCharType="separate"/>
    </w:r>
    <w:r>
      <w:t>10</w:t>
    </w:r>
    <w:r>
      <w:fldChar w:fldCharType="end"/>
    </w:r>
    <w:r>
      <w:t xml:space="preserve"> of 15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2547" w14:textId="2B9504EF" w:rsidR="00D92B1C" w:rsidRDefault="00D240BF">
    <w:pPr>
      <w:spacing w:after="0" w:line="259" w:lineRule="auto"/>
      <w:ind w:left="0" w:right="0" w:firstLine="0"/>
    </w:pPr>
    <w:sdt>
      <w:sdtPr>
        <w:rPr>
          <w:sz w:val="20"/>
        </w:rPr>
        <w:id w:val="500619680"/>
        <w:docPartObj>
          <w:docPartGallery w:val="Watermarks"/>
          <w:docPartUnique/>
        </w:docPartObj>
      </w:sdtPr>
      <w:sdtContent>
        <w:r w:rsidRPr="00D240BF">
          <w:rPr>
            <w:noProof/>
            <w:sz w:val="20"/>
          </w:rPr>
          <w:pict w14:anchorId="24F82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sz w:val="20"/>
      </w:rPr>
      <w:t xml:space="preserve"> </w:t>
    </w:r>
  </w:p>
  <w:p w14:paraId="0740DAB4" w14:textId="77777777" w:rsidR="00D92B1C" w:rsidRDefault="00D240BF">
    <w:pPr>
      <w:spacing w:after="0" w:line="259" w:lineRule="auto"/>
      <w:ind w:left="559" w:right="0" w:firstLine="0"/>
    </w:pPr>
    <w:r>
      <w:t xml:space="preserve">Corporate Compliance Plan </w:t>
    </w:r>
  </w:p>
  <w:p w14:paraId="5E12F0EC" w14:textId="77777777" w:rsidR="00D92B1C" w:rsidRDefault="00D240BF">
    <w:pPr>
      <w:spacing w:after="0" w:line="259" w:lineRule="auto"/>
      <w:ind w:left="559" w:right="0" w:firstLine="0"/>
    </w:pPr>
    <w:r>
      <w:t xml:space="preserve">Page </w:t>
    </w:r>
    <w:r>
      <w:fldChar w:fldCharType="begin"/>
    </w:r>
    <w:r>
      <w:instrText xml:space="preserve"> PAGE   \* MERGEFORMAT </w:instrText>
    </w:r>
    <w:r>
      <w:fldChar w:fldCharType="separate"/>
    </w:r>
    <w:r>
      <w:t>10</w:t>
    </w:r>
    <w:r>
      <w:fldChar w:fldCharType="end"/>
    </w:r>
    <w:r>
      <w:t xml:space="preserve"> of 15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1126" w14:textId="77777777" w:rsidR="00D92B1C" w:rsidRDefault="00D240BF">
    <w:pPr>
      <w:spacing w:after="0" w:line="259" w:lineRule="auto"/>
      <w:ind w:left="0" w:right="0" w:firstLine="0"/>
    </w:pPr>
    <w:r>
      <w:rPr>
        <w:sz w:val="20"/>
      </w:rPr>
      <w:t xml:space="preserve"> </w:t>
    </w:r>
  </w:p>
  <w:p w14:paraId="0B04C217" w14:textId="77777777" w:rsidR="00D92B1C" w:rsidRDefault="00D240BF">
    <w:pPr>
      <w:spacing w:after="0" w:line="259" w:lineRule="auto"/>
      <w:ind w:left="559" w:right="0" w:firstLine="0"/>
    </w:pPr>
    <w:r>
      <w:t xml:space="preserve">Corporate Compliance Plan </w:t>
    </w:r>
  </w:p>
  <w:p w14:paraId="50969351" w14:textId="77777777" w:rsidR="00D92B1C" w:rsidRDefault="00D240BF">
    <w:pPr>
      <w:spacing w:after="0" w:line="259" w:lineRule="auto"/>
      <w:ind w:left="559" w:right="0" w:firstLine="0"/>
    </w:pPr>
    <w:r>
      <w:t xml:space="preserve">Page </w:t>
    </w:r>
    <w:r>
      <w:fldChar w:fldCharType="begin"/>
    </w:r>
    <w:r>
      <w:instrText xml:space="preserve"> PAGE   \* MERGEFORMAT </w:instrText>
    </w:r>
    <w:r>
      <w:fldChar w:fldCharType="separate"/>
    </w:r>
    <w:r>
      <w:t>10</w:t>
    </w:r>
    <w:r>
      <w:fldChar w:fldCharType="end"/>
    </w:r>
    <w:r>
      <w:t xml:space="preserve"> of 15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B5097"/>
    <w:multiLevelType w:val="hybridMultilevel"/>
    <w:tmpl w:val="0F1A9574"/>
    <w:lvl w:ilvl="0" w:tplc="17FC6DB6">
      <w:start w:val="1"/>
      <w:numFmt w:val="lowerLetter"/>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60A674">
      <w:start w:val="1"/>
      <w:numFmt w:val="lowerLetter"/>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0C3448">
      <w:start w:val="1"/>
      <w:numFmt w:val="lowerRoman"/>
      <w:lvlText w:val="%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AE5E6">
      <w:start w:val="1"/>
      <w:numFmt w:val="decimal"/>
      <w:lvlText w:val="%4"/>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7AAABC">
      <w:start w:val="1"/>
      <w:numFmt w:val="lowerLetter"/>
      <w:lvlText w:val="%5"/>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88D2F8">
      <w:start w:val="1"/>
      <w:numFmt w:val="lowerRoman"/>
      <w:lvlText w:val="%6"/>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0EC648">
      <w:start w:val="1"/>
      <w:numFmt w:val="decimal"/>
      <w:lvlText w:val="%7"/>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9E5B6C">
      <w:start w:val="1"/>
      <w:numFmt w:val="lowerLetter"/>
      <w:lvlText w:val="%8"/>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4DE6E">
      <w:start w:val="1"/>
      <w:numFmt w:val="lowerRoman"/>
      <w:lvlText w:val="%9"/>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BC628C"/>
    <w:multiLevelType w:val="hybridMultilevel"/>
    <w:tmpl w:val="BE74128E"/>
    <w:lvl w:ilvl="0" w:tplc="4BF8C25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F47380">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A65E2">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A433D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62D16">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4D1E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DA9F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C66912">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C8CDCC">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DA33E4B"/>
    <w:multiLevelType w:val="hybridMultilevel"/>
    <w:tmpl w:val="2396A0F8"/>
    <w:lvl w:ilvl="0" w:tplc="D87A7652">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783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0432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5ACC0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A4B3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0C990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46496">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8F558">
      <w:start w:val="1"/>
      <w:numFmt w:val="bullet"/>
      <w:lvlText w:val="o"/>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40156">
      <w:start w:val="1"/>
      <w:numFmt w:val="bullet"/>
      <w:lvlText w:val="▪"/>
      <w:lvlJc w:val="left"/>
      <w:pPr>
        <w:ind w:left="8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0C3BC1"/>
    <w:multiLevelType w:val="hybridMultilevel"/>
    <w:tmpl w:val="2BD29086"/>
    <w:lvl w:ilvl="0" w:tplc="CF9C2F2A">
      <w:start w:val="1"/>
      <w:numFmt w:val="bullet"/>
      <w:lvlText w:val="•"/>
      <w:lvlJc w:val="left"/>
      <w:pPr>
        <w:ind w:left="1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8D25A">
      <w:start w:val="1"/>
      <w:numFmt w:val="bullet"/>
      <w:lvlText w:val="o"/>
      <w:lvlJc w:val="left"/>
      <w:pPr>
        <w:ind w:left="21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7EB276">
      <w:start w:val="1"/>
      <w:numFmt w:val="bullet"/>
      <w:lvlText w:val="▪"/>
      <w:lvlJc w:val="left"/>
      <w:pPr>
        <w:ind w:left="2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36672A">
      <w:start w:val="1"/>
      <w:numFmt w:val="bullet"/>
      <w:lvlText w:val="•"/>
      <w:lvlJc w:val="left"/>
      <w:pPr>
        <w:ind w:left="3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66E1C0">
      <w:start w:val="1"/>
      <w:numFmt w:val="bullet"/>
      <w:lvlText w:val="o"/>
      <w:lvlJc w:val="left"/>
      <w:pPr>
        <w:ind w:left="43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6EA77A">
      <w:start w:val="1"/>
      <w:numFmt w:val="bullet"/>
      <w:lvlText w:val="▪"/>
      <w:lvlJc w:val="left"/>
      <w:pPr>
        <w:ind w:left="50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FC5B82">
      <w:start w:val="1"/>
      <w:numFmt w:val="bullet"/>
      <w:lvlText w:val="•"/>
      <w:lvlJc w:val="left"/>
      <w:pPr>
        <w:ind w:left="5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C4500">
      <w:start w:val="1"/>
      <w:numFmt w:val="bullet"/>
      <w:lvlText w:val="o"/>
      <w:lvlJc w:val="left"/>
      <w:pPr>
        <w:ind w:left="64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8C928C">
      <w:start w:val="1"/>
      <w:numFmt w:val="bullet"/>
      <w:lvlText w:val="▪"/>
      <w:lvlJc w:val="left"/>
      <w:pPr>
        <w:ind w:left="7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9EF67AC"/>
    <w:multiLevelType w:val="hybridMultilevel"/>
    <w:tmpl w:val="1E54CC0A"/>
    <w:lvl w:ilvl="0" w:tplc="43F22004">
      <w:start w:val="1"/>
      <w:numFmt w:val="bullet"/>
      <w:lvlText w:val="-"/>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AE374">
      <w:start w:val="1"/>
      <w:numFmt w:val="bullet"/>
      <w:lvlText w:val="o"/>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A47F8">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885EE">
      <w:start w:val="1"/>
      <w:numFmt w:val="bullet"/>
      <w:lvlText w:val="•"/>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2E8B4">
      <w:start w:val="1"/>
      <w:numFmt w:val="bullet"/>
      <w:lvlText w:val="o"/>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8A832C">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7CD806">
      <w:start w:val="1"/>
      <w:numFmt w:val="bullet"/>
      <w:lvlText w:val="•"/>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20458">
      <w:start w:val="1"/>
      <w:numFmt w:val="bullet"/>
      <w:lvlText w:val="o"/>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D0F028">
      <w:start w:val="1"/>
      <w:numFmt w:val="bullet"/>
      <w:lvlText w:val="▪"/>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CC01DF"/>
    <w:multiLevelType w:val="hybridMultilevel"/>
    <w:tmpl w:val="E9586E72"/>
    <w:lvl w:ilvl="0" w:tplc="6538AA80">
      <w:start w:val="1"/>
      <w:numFmt w:val="bullet"/>
      <w:lvlText w:val="-"/>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A24C08">
      <w:start w:val="1"/>
      <w:numFmt w:val="bullet"/>
      <w:lvlText w:val="o"/>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A256F0">
      <w:start w:val="1"/>
      <w:numFmt w:val="bullet"/>
      <w:lvlText w:val="▪"/>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F8F8EE">
      <w:start w:val="1"/>
      <w:numFmt w:val="bullet"/>
      <w:lvlText w:val="•"/>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5EA97A">
      <w:start w:val="1"/>
      <w:numFmt w:val="bullet"/>
      <w:lvlText w:val="o"/>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4A55E">
      <w:start w:val="1"/>
      <w:numFmt w:val="bullet"/>
      <w:lvlText w:val="▪"/>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E8A2E">
      <w:start w:val="1"/>
      <w:numFmt w:val="bullet"/>
      <w:lvlText w:val="•"/>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B6A6C2">
      <w:start w:val="1"/>
      <w:numFmt w:val="bullet"/>
      <w:lvlText w:val="o"/>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707E8E">
      <w:start w:val="1"/>
      <w:numFmt w:val="bullet"/>
      <w:lvlText w:val="▪"/>
      <w:lvlJc w:val="left"/>
      <w:pPr>
        <w:ind w:left="7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40D6749"/>
    <w:multiLevelType w:val="hybridMultilevel"/>
    <w:tmpl w:val="7274290C"/>
    <w:lvl w:ilvl="0" w:tplc="3C4A6A5E">
      <w:start w:val="1"/>
      <w:numFmt w:val="bullet"/>
      <w:lvlText w:val="-"/>
      <w:lvlJc w:val="left"/>
      <w:pPr>
        <w:ind w:left="1425"/>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1" w:tplc="EED86F2C">
      <w:start w:val="1"/>
      <w:numFmt w:val="bullet"/>
      <w:lvlText w:val="o"/>
      <w:lvlJc w:val="left"/>
      <w:pPr>
        <w:ind w:left="216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2" w:tplc="5A6AF54C">
      <w:start w:val="1"/>
      <w:numFmt w:val="bullet"/>
      <w:lvlText w:val="▪"/>
      <w:lvlJc w:val="left"/>
      <w:pPr>
        <w:ind w:left="288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3" w:tplc="FE5A51A0">
      <w:start w:val="1"/>
      <w:numFmt w:val="bullet"/>
      <w:lvlText w:val="•"/>
      <w:lvlJc w:val="left"/>
      <w:pPr>
        <w:ind w:left="360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4" w:tplc="EB84D2D2">
      <w:start w:val="1"/>
      <w:numFmt w:val="bullet"/>
      <w:lvlText w:val="o"/>
      <w:lvlJc w:val="left"/>
      <w:pPr>
        <w:ind w:left="432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5" w:tplc="6C94D728">
      <w:start w:val="1"/>
      <w:numFmt w:val="bullet"/>
      <w:lvlText w:val="▪"/>
      <w:lvlJc w:val="left"/>
      <w:pPr>
        <w:ind w:left="504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6" w:tplc="921E285C">
      <w:start w:val="1"/>
      <w:numFmt w:val="bullet"/>
      <w:lvlText w:val="•"/>
      <w:lvlJc w:val="left"/>
      <w:pPr>
        <w:ind w:left="576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7" w:tplc="9C749A18">
      <w:start w:val="1"/>
      <w:numFmt w:val="bullet"/>
      <w:lvlText w:val="o"/>
      <w:lvlJc w:val="left"/>
      <w:pPr>
        <w:ind w:left="648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lvl w:ilvl="8" w:tplc="165E5B94">
      <w:start w:val="1"/>
      <w:numFmt w:val="bullet"/>
      <w:lvlText w:val="▪"/>
      <w:lvlJc w:val="left"/>
      <w:pPr>
        <w:ind w:left="7200"/>
      </w:pPr>
      <w:rPr>
        <w:rFonts w:ascii="Times New Roman" w:eastAsia="Times New Roman" w:hAnsi="Times New Roman" w:cs="Times New Roman"/>
        <w:b w:val="0"/>
        <w:i w:val="0"/>
        <w:strike w:val="0"/>
        <w:dstrike w:val="0"/>
        <w:color w:val="212529"/>
        <w:sz w:val="24"/>
        <w:szCs w:val="24"/>
        <w:u w:val="none" w:color="000000"/>
        <w:bdr w:val="none" w:sz="0" w:space="0" w:color="auto"/>
        <w:shd w:val="clear" w:color="auto" w:fill="auto"/>
        <w:vertAlign w:val="baseline"/>
      </w:rPr>
    </w:lvl>
  </w:abstractNum>
  <w:abstractNum w:abstractNumId="7" w15:restartNumberingAfterBreak="0">
    <w:nsid w:val="486A5980"/>
    <w:multiLevelType w:val="hybridMultilevel"/>
    <w:tmpl w:val="BAB67F8E"/>
    <w:lvl w:ilvl="0" w:tplc="0AFCAB92">
      <w:start w:val="1"/>
      <w:numFmt w:val="lowerLetter"/>
      <w:lvlText w:val="%1)"/>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E2441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BCB3CC">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22F520">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E8BFE8">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873E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6C30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CDE6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C34A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AB1457"/>
    <w:multiLevelType w:val="hybridMultilevel"/>
    <w:tmpl w:val="F7D2E31C"/>
    <w:lvl w:ilvl="0" w:tplc="447218D8">
      <w:start w:val="1"/>
      <w:numFmt w:val="bullet"/>
      <w:lvlText w:val="•"/>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EA5DAC">
      <w:start w:val="1"/>
      <w:numFmt w:val="bullet"/>
      <w:lvlText w:val="o"/>
      <w:lvlJc w:val="left"/>
      <w:pPr>
        <w:ind w:left="2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D6AC62">
      <w:start w:val="1"/>
      <w:numFmt w:val="bullet"/>
      <w:lvlText w:val="▪"/>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00204">
      <w:start w:val="1"/>
      <w:numFmt w:val="bullet"/>
      <w:lvlText w:val="•"/>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624068">
      <w:start w:val="1"/>
      <w:numFmt w:val="bullet"/>
      <w:lvlText w:val="o"/>
      <w:lvlJc w:val="left"/>
      <w:pPr>
        <w:ind w:left="4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DCB4CE">
      <w:start w:val="1"/>
      <w:numFmt w:val="bullet"/>
      <w:lvlText w:val="▪"/>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4F070">
      <w:start w:val="1"/>
      <w:numFmt w:val="bullet"/>
      <w:lvlText w:val="•"/>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08B2F8">
      <w:start w:val="1"/>
      <w:numFmt w:val="bullet"/>
      <w:lvlText w:val="o"/>
      <w:lvlJc w:val="left"/>
      <w:pPr>
        <w:ind w:left="7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D81990">
      <w:start w:val="1"/>
      <w:numFmt w:val="bullet"/>
      <w:lvlText w:val="▪"/>
      <w:lvlJc w:val="left"/>
      <w:pPr>
        <w:ind w:left="77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6EF7487"/>
    <w:multiLevelType w:val="hybridMultilevel"/>
    <w:tmpl w:val="4E1CFD56"/>
    <w:lvl w:ilvl="0" w:tplc="7486ACEC">
      <w:start w:val="1"/>
      <w:numFmt w:val="bullet"/>
      <w:lvlText w:val="o"/>
      <w:lvlJc w:val="left"/>
      <w:pPr>
        <w:ind w:left="23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1" w:tplc="7CB0F638">
      <w:start w:val="1"/>
      <w:numFmt w:val="bullet"/>
      <w:lvlText w:val="o"/>
      <w:lvlJc w:val="left"/>
      <w:pPr>
        <w:ind w:left="21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6F7664EC">
      <w:start w:val="1"/>
      <w:numFmt w:val="bullet"/>
      <w:lvlText w:val="▪"/>
      <w:lvlJc w:val="left"/>
      <w:pPr>
        <w:ind w:left="28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1AC45AEE">
      <w:start w:val="1"/>
      <w:numFmt w:val="bullet"/>
      <w:lvlText w:val="•"/>
      <w:lvlJc w:val="left"/>
      <w:pPr>
        <w:ind w:left="360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C010BE84">
      <w:start w:val="1"/>
      <w:numFmt w:val="bullet"/>
      <w:lvlText w:val="o"/>
      <w:lvlJc w:val="left"/>
      <w:pPr>
        <w:ind w:left="432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7CBA5092">
      <w:start w:val="1"/>
      <w:numFmt w:val="bullet"/>
      <w:lvlText w:val="▪"/>
      <w:lvlJc w:val="left"/>
      <w:pPr>
        <w:ind w:left="50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70B8CA16">
      <w:start w:val="1"/>
      <w:numFmt w:val="bullet"/>
      <w:lvlText w:val="•"/>
      <w:lvlJc w:val="left"/>
      <w:pPr>
        <w:ind w:left="57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431E2216">
      <w:start w:val="1"/>
      <w:numFmt w:val="bullet"/>
      <w:lvlText w:val="o"/>
      <w:lvlJc w:val="left"/>
      <w:pPr>
        <w:ind w:left="64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FF609686">
      <w:start w:val="1"/>
      <w:numFmt w:val="bullet"/>
      <w:lvlText w:val="▪"/>
      <w:lvlJc w:val="left"/>
      <w:pPr>
        <w:ind w:left="720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79BB4543"/>
    <w:multiLevelType w:val="hybridMultilevel"/>
    <w:tmpl w:val="A56CBF40"/>
    <w:lvl w:ilvl="0" w:tplc="7FE04ECE">
      <w:start w:val="1"/>
      <w:numFmt w:val="bullet"/>
      <w:lvlText w:val="•"/>
      <w:lvlJc w:val="left"/>
      <w:pPr>
        <w:ind w:left="2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6CFCB4">
      <w:start w:val="1"/>
      <w:numFmt w:val="bullet"/>
      <w:lvlText w:val="o"/>
      <w:lvlJc w:val="left"/>
      <w:pPr>
        <w:ind w:left="19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A679E6">
      <w:start w:val="1"/>
      <w:numFmt w:val="bullet"/>
      <w:lvlText w:val="▪"/>
      <w:lvlJc w:val="left"/>
      <w:pPr>
        <w:ind w:left="27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88ADD2">
      <w:start w:val="1"/>
      <w:numFmt w:val="bullet"/>
      <w:lvlText w:val="•"/>
      <w:lvlJc w:val="left"/>
      <w:pPr>
        <w:ind w:left="3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0E5BF0">
      <w:start w:val="1"/>
      <w:numFmt w:val="bullet"/>
      <w:lvlText w:val="o"/>
      <w:lvlJc w:val="left"/>
      <w:pPr>
        <w:ind w:left="4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82FDF6">
      <w:start w:val="1"/>
      <w:numFmt w:val="bullet"/>
      <w:lvlText w:val="▪"/>
      <w:lvlJc w:val="left"/>
      <w:pPr>
        <w:ind w:left="4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408ACE">
      <w:start w:val="1"/>
      <w:numFmt w:val="bullet"/>
      <w:lvlText w:val="•"/>
      <w:lvlJc w:val="left"/>
      <w:pPr>
        <w:ind w:left="5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CAFAD2">
      <w:start w:val="1"/>
      <w:numFmt w:val="bullet"/>
      <w:lvlText w:val="o"/>
      <w:lvlJc w:val="left"/>
      <w:pPr>
        <w:ind w:left="6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C0A848">
      <w:start w:val="1"/>
      <w:numFmt w:val="bullet"/>
      <w:lvlText w:val="▪"/>
      <w:lvlJc w:val="left"/>
      <w:pPr>
        <w:ind w:left="7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C1431C"/>
    <w:multiLevelType w:val="hybridMultilevel"/>
    <w:tmpl w:val="0818DEF4"/>
    <w:lvl w:ilvl="0" w:tplc="FBBAD150">
      <w:start w:val="1"/>
      <w:numFmt w:val="bullet"/>
      <w:lvlText w:val="•"/>
      <w:lvlJc w:val="left"/>
      <w:pPr>
        <w:ind w:left="1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86012">
      <w:start w:val="1"/>
      <w:numFmt w:val="bullet"/>
      <w:lvlText w:val="o"/>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3CD6E8">
      <w:start w:val="1"/>
      <w:numFmt w:val="bullet"/>
      <w:lvlText w:val="▪"/>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C0470">
      <w:start w:val="1"/>
      <w:numFmt w:val="bullet"/>
      <w:lvlText w:val="•"/>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6B444">
      <w:start w:val="1"/>
      <w:numFmt w:val="bullet"/>
      <w:lvlText w:val="o"/>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CF11E">
      <w:start w:val="1"/>
      <w:numFmt w:val="bullet"/>
      <w:lvlText w:val="▪"/>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8481B4">
      <w:start w:val="1"/>
      <w:numFmt w:val="bullet"/>
      <w:lvlText w:val="•"/>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81B06">
      <w:start w:val="1"/>
      <w:numFmt w:val="bullet"/>
      <w:lvlText w:val="o"/>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E47C84">
      <w:start w:val="1"/>
      <w:numFmt w:val="bullet"/>
      <w:lvlText w:val="▪"/>
      <w:lvlJc w:val="left"/>
      <w:pPr>
        <w:ind w:left="7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9977483">
    <w:abstractNumId w:val="11"/>
  </w:num>
  <w:num w:numId="2" w16cid:durableId="1806465544">
    <w:abstractNumId w:val="8"/>
  </w:num>
  <w:num w:numId="3" w16cid:durableId="779223473">
    <w:abstractNumId w:val="10"/>
  </w:num>
  <w:num w:numId="4" w16cid:durableId="1669213277">
    <w:abstractNumId w:val="9"/>
  </w:num>
  <w:num w:numId="5" w16cid:durableId="617219507">
    <w:abstractNumId w:val="7"/>
  </w:num>
  <w:num w:numId="6" w16cid:durableId="135999713">
    <w:abstractNumId w:val="2"/>
  </w:num>
  <w:num w:numId="7" w16cid:durableId="1868062575">
    <w:abstractNumId w:val="3"/>
  </w:num>
  <w:num w:numId="8" w16cid:durableId="448204672">
    <w:abstractNumId w:val="0"/>
  </w:num>
  <w:num w:numId="9" w16cid:durableId="2041389868">
    <w:abstractNumId w:val="4"/>
  </w:num>
  <w:num w:numId="10" w16cid:durableId="112671495">
    <w:abstractNumId w:val="5"/>
  </w:num>
  <w:num w:numId="11" w16cid:durableId="1910269578">
    <w:abstractNumId w:val="1"/>
  </w:num>
  <w:num w:numId="12" w16cid:durableId="1307469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B1C"/>
    <w:rsid w:val="000F3007"/>
    <w:rsid w:val="0041675C"/>
    <w:rsid w:val="0044114D"/>
    <w:rsid w:val="00D240BF"/>
    <w:rsid w:val="00D92B1C"/>
    <w:rsid w:val="00EB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855A40"/>
  <w15:docId w15:val="{6B2C3B4C-1B50-41C9-9DAF-15F5BAE2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569" w:right="68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 w:line="249" w:lineRule="auto"/>
      <w:ind w:left="10" w:right="413"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omig.ny.gov/provider-resources/self-disclosure"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mig.ny.gov/provider-resources/self-disclosur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omig.ny.gov/provider-resources/self-disclosure"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4824</Words>
  <Characters>27498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Problem Reporting and Non-Retaliation</vt:lpstr>
    </vt:vector>
  </TitlesOfParts>
  <Company/>
  <LinksUpToDate>false</LinksUpToDate>
  <CharactersWithSpaces>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Reporting and Non-Retaliation</dc:title>
  <dc:subject/>
  <dc:creator>Mary</dc:creator>
  <cp:keywords/>
  <cp:lastModifiedBy>Susan Heitker</cp:lastModifiedBy>
  <cp:revision>3</cp:revision>
  <dcterms:created xsi:type="dcterms:W3CDTF">2025-12-29T15:14:00Z</dcterms:created>
  <dcterms:modified xsi:type="dcterms:W3CDTF">2025-12-29T15:16:00Z</dcterms:modified>
</cp:coreProperties>
</file>